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00AC" w:rsidRDefault="007C00AC"/>
    <w:p w:rsidR="001E5318" w:rsidRDefault="00054EE6" w:rsidP="001E5318">
      <w:pPr>
        <w:ind w:right="5669"/>
        <w:jc w:val="center"/>
      </w:pPr>
      <w:r>
        <w:rPr>
          <w:noProof/>
        </w:rPr>
        <w:drawing>
          <wp:inline distT="0" distB="0" distL="0" distR="0">
            <wp:extent cx="523875" cy="685800"/>
            <wp:effectExtent l="19050" t="0" r="9525" b="0"/>
            <wp:docPr id="1" name="Slika 1" descr="grb_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_rh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5318" w:rsidRPr="00191984" w:rsidRDefault="001E5318" w:rsidP="001E5318">
      <w:pPr>
        <w:ind w:right="5669"/>
        <w:jc w:val="center"/>
        <w:rPr>
          <w:sz w:val="16"/>
          <w:szCs w:val="16"/>
        </w:rPr>
      </w:pPr>
    </w:p>
    <w:p w:rsidR="001E5318" w:rsidRPr="00BD2A21" w:rsidRDefault="001E5318" w:rsidP="001E5318">
      <w:pPr>
        <w:ind w:right="5669"/>
        <w:jc w:val="center"/>
        <w:rPr>
          <w:b/>
          <w:sz w:val="22"/>
          <w:szCs w:val="22"/>
        </w:rPr>
      </w:pPr>
      <w:r w:rsidRPr="00BD2A21">
        <w:rPr>
          <w:b/>
          <w:sz w:val="22"/>
          <w:szCs w:val="22"/>
        </w:rPr>
        <w:t>REPUBLIKA HRVATSKA</w:t>
      </w:r>
    </w:p>
    <w:p w:rsidR="001E5318" w:rsidRPr="00BD2A21" w:rsidRDefault="001E5318" w:rsidP="001E5318">
      <w:pPr>
        <w:ind w:right="5669"/>
        <w:jc w:val="center"/>
        <w:rPr>
          <w:sz w:val="22"/>
          <w:szCs w:val="22"/>
        </w:rPr>
      </w:pPr>
      <w:r w:rsidRPr="00BD2A21">
        <w:rPr>
          <w:b/>
          <w:sz w:val="22"/>
          <w:szCs w:val="22"/>
        </w:rPr>
        <w:t>VARAŽDINSKA ŽUPANIJA</w:t>
      </w:r>
    </w:p>
    <w:p w:rsidR="001E5318" w:rsidRPr="00BD2A21" w:rsidRDefault="001E5318" w:rsidP="001E5318">
      <w:pPr>
        <w:ind w:right="5669"/>
        <w:jc w:val="center"/>
        <w:rPr>
          <w:rFonts w:ascii="Arial" w:hAnsi="Arial"/>
          <w:b/>
          <w:spacing w:val="60"/>
          <w:sz w:val="22"/>
          <w:szCs w:val="22"/>
        </w:rPr>
      </w:pPr>
      <w:r w:rsidRPr="00BD2A21">
        <w:rPr>
          <w:rFonts w:ascii="Arial" w:hAnsi="Arial"/>
          <w:b/>
          <w:spacing w:val="60"/>
          <w:sz w:val="22"/>
          <w:szCs w:val="22"/>
        </w:rPr>
        <w:t>GRAD LUDBREG</w:t>
      </w:r>
    </w:p>
    <w:p w:rsidR="007C00AC" w:rsidRDefault="007C00AC"/>
    <w:p w:rsidR="007C00AC" w:rsidRDefault="007C00AC" w:rsidP="006F1C27">
      <w:pPr>
        <w:jc w:val="center"/>
      </w:pPr>
    </w:p>
    <w:p w:rsidR="007C00AC" w:rsidRDefault="007C00AC" w:rsidP="006F1C27">
      <w:pPr>
        <w:pStyle w:val="Naslov1"/>
        <w:jc w:val="center"/>
      </w:pPr>
      <w:r>
        <w:t>PRORAČUN GRADA LUDBREGA</w:t>
      </w:r>
    </w:p>
    <w:p w:rsidR="007C00AC" w:rsidRDefault="007C00AC">
      <w:pPr>
        <w:rPr>
          <w:sz w:val="28"/>
        </w:rPr>
      </w:pPr>
    </w:p>
    <w:p w:rsidR="001E5318" w:rsidRDefault="001E5318">
      <w:pPr>
        <w:rPr>
          <w:sz w:val="28"/>
        </w:rPr>
      </w:pPr>
    </w:p>
    <w:p w:rsidR="007C00AC" w:rsidRDefault="007C00AC">
      <w:pPr>
        <w:rPr>
          <w:sz w:val="28"/>
        </w:rPr>
      </w:pPr>
      <w:r>
        <w:rPr>
          <w:sz w:val="28"/>
        </w:rPr>
        <w:t xml:space="preserve">                BILJEŠKE UZ  IZVJEŠTAJ O PRIHODIMA I RASHODIMA, </w:t>
      </w:r>
    </w:p>
    <w:p w:rsidR="007C00AC" w:rsidRDefault="007C00AC">
      <w:pPr>
        <w:rPr>
          <w:sz w:val="28"/>
        </w:rPr>
      </w:pPr>
      <w:r>
        <w:rPr>
          <w:sz w:val="28"/>
        </w:rPr>
        <w:t xml:space="preserve">                      PRIMICIMA I IZDACIMA ZA RAZDOBLJE OD                       </w:t>
      </w:r>
    </w:p>
    <w:p w:rsidR="007C00AC" w:rsidRDefault="007C00AC">
      <w:pPr>
        <w:rPr>
          <w:sz w:val="28"/>
        </w:rPr>
      </w:pPr>
      <w:r>
        <w:rPr>
          <w:sz w:val="28"/>
        </w:rPr>
        <w:t xml:space="preserve">                                             01.01.20</w:t>
      </w:r>
      <w:r w:rsidR="00A66FF0">
        <w:rPr>
          <w:sz w:val="28"/>
        </w:rPr>
        <w:t>2</w:t>
      </w:r>
      <w:r w:rsidR="006069EA">
        <w:rPr>
          <w:sz w:val="28"/>
        </w:rPr>
        <w:t>5</w:t>
      </w:r>
      <w:r>
        <w:rPr>
          <w:sz w:val="28"/>
        </w:rPr>
        <w:t>.-</w:t>
      </w:r>
      <w:r w:rsidR="0066023F">
        <w:rPr>
          <w:sz w:val="28"/>
        </w:rPr>
        <w:t>31</w:t>
      </w:r>
      <w:r>
        <w:rPr>
          <w:sz w:val="28"/>
        </w:rPr>
        <w:t>.</w:t>
      </w:r>
      <w:r w:rsidR="000B0B40">
        <w:rPr>
          <w:sz w:val="28"/>
        </w:rPr>
        <w:t>0</w:t>
      </w:r>
      <w:r w:rsidR="0066023F">
        <w:rPr>
          <w:sz w:val="28"/>
        </w:rPr>
        <w:t>3</w:t>
      </w:r>
      <w:r>
        <w:rPr>
          <w:sz w:val="28"/>
        </w:rPr>
        <w:t>.</w:t>
      </w:r>
      <w:r w:rsidR="00FA154E">
        <w:rPr>
          <w:sz w:val="28"/>
        </w:rPr>
        <w:t>20</w:t>
      </w:r>
      <w:r w:rsidR="00A66FF0">
        <w:rPr>
          <w:sz w:val="28"/>
        </w:rPr>
        <w:t>2</w:t>
      </w:r>
      <w:r w:rsidR="006069EA">
        <w:rPr>
          <w:sz w:val="28"/>
        </w:rPr>
        <w:t>5</w:t>
      </w:r>
      <w:r w:rsidR="00FA154E">
        <w:rPr>
          <w:sz w:val="28"/>
        </w:rPr>
        <w:t>.</w:t>
      </w:r>
    </w:p>
    <w:p w:rsidR="001E5318" w:rsidRDefault="001E5318">
      <w:pPr>
        <w:rPr>
          <w:sz w:val="28"/>
        </w:rPr>
      </w:pPr>
    </w:p>
    <w:p w:rsidR="001E5318" w:rsidRDefault="001E5318">
      <w:pPr>
        <w:rPr>
          <w:sz w:val="28"/>
        </w:rPr>
      </w:pPr>
    </w:p>
    <w:p w:rsidR="007C00AC" w:rsidRDefault="007C00AC">
      <w:pPr>
        <w:pStyle w:val="Naslov2"/>
      </w:pPr>
      <w:r>
        <w:t>Bilješka br. 1</w:t>
      </w:r>
    </w:p>
    <w:p w:rsidR="001E5318" w:rsidRPr="001E5318" w:rsidRDefault="001E5318" w:rsidP="001E5318"/>
    <w:p w:rsidR="007C00AC" w:rsidRDefault="007C00AC">
      <w:pPr>
        <w:rPr>
          <w:sz w:val="28"/>
        </w:rPr>
      </w:pPr>
    </w:p>
    <w:p w:rsidR="000B0B40" w:rsidRDefault="007C00AC">
      <w:pPr>
        <w:jc w:val="both"/>
        <w:rPr>
          <w:sz w:val="28"/>
          <w:szCs w:val="28"/>
        </w:rPr>
      </w:pPr>
      <w:r w:rsidRPr="009E602A">
        <w:rPr>
          <w:sz w:val="28"/>
          <w:szCs w:val="28"/>
        </w:rPr>
        <w:t xml:space="preserve">               Ukupni prihodi</w:t>
      </w:r>
      <w:r w:rsidR="00A032C8">
        <w:rPr>
          <w:sz w:val="28"/>
          <w:szCs w:val="28"/>
        </w:rPr>
        <w:t xml:space="preserve"> i primici</w:t>
      </w:r>
      <w:r w:rsidRPr="009E602A">
        <w:rPr>
          <w:sz w:val="28"/>
          <w:szCs w:val="28"/>
        </w:rPr>
        <w:t xml:space="preserve"> proračuna Grada Ludbrega </w:t>
      </w:r>
      <w:r w:rsidR="00047A5C">
        <w:rPr>
          <w:sz w:val="28"/>
          <w:szCs w:val="28"/>
        </w:rPr>
        <w:t xml:space="preserve">ostvareni su u iznosu od = </w:t>
      </w:r>
      <w:r w:rsidR="006069EA">
        <w:rPr>
          <w:sz w:val="28"/>
          <w:szCs w:val="28"/>
        </w:rPr>
        <w:t>2.131.179,41</w:t>
      </w:r>
      <w:r w:rsidR="008E18AC">
        <w:rPr>
          <w:sz w:val="28"/>
          <w:szCs w:val="28"/>
        </w:rPr>
        <w:t>eura.</w:t>
      </w:r>
    </w:p>
    <w:p w:rsidR="000B0B40" w:rsidRDefault="000B0B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Prihodi od poslovanja ostvareni su u iznosu od </w:t>
      </w:r>
      <w:r w:rsidR="00996EAC">
        <w:rPr>
          <w:sz w:val="28"/>
          <w:szCs w:val="28"/>
        </w:rPr>
        <w:t>=</w:t>
      </w:r>
      <w:r w:rsidR="006069EA">
        <w:rPr>
          <w:sz w:val="28"/>
          <w:szCs w:val="28"/>
        </w:rPr>
        <w:t>2.127.681,68</w:t>
      </w:r>
      <w:r w:rsidR="008E18AC">
        <w:rPr>
          <w:sz w:val="28"/>
          <w:szCs w:val="28"/>
        </w:rPr>
        <w:t xml:space="preserve"> eura</w:t>
      </w:r>
      <w:r>
        <w:rPr>
          <w:sz w:val="28"/>
          <w:szCs w:val="28"/>
        </w:rPr>
        <w:t xml:space="preserve"> što je za </w:t>
      </w:r>
      <w:r w:rsidR="006069EA">
        <w:rPr>
          <w:sz w:val="28"/>
          <w:szCs w:val="28"/>
        </w:rPr>
        <w:t>3</w:t>
      </w:r>
      <w:r w:rsidR="008E18AC">
        <w:rPr>
          <w:sz w:val="28"/>
          <w:szCs w:val="28"/>
        </w:rPr>
        <w:t>7</w:t>
      </w:r>
      <w:r w:rsidR="006069EA">
        <w:rPr>
          <w:sz w:val="28"/>
          <w:szCs w:val="28"/>
        </w:rPr>
        <w:t>,8</w:t>
      </w:r>
      <w:r>
        <w:rPr>
          <w:sz w:val="28"/>
          <w:szCs w:val="28"/>
        </w:rPr>
        <w:t xml:space="preserve"> % više </w:t>
      </w:r>
      <w:r w:rsidR="00996EAC">
        <w:rPr>
          <w:sz w:val="28"/>
          <w:szCs w:val="28"/>
        </w:rPr>
        <w:t>nego u izvještajnom razdoblju prethodne godine.</w:t>
      </w:r>
      <w:r w:rsidR="00F324B7">
        <w:rPr>
          <w:sz w:val="28"/>
          <w:szCs w:val="28"/>
        </w:rPr>
        <w:t xml:space="preserve"> Razlika se očituje u većem ostvarenju </w:t>
      </w:r>
      <w:r w:rsidR="004371A0">
        <w:rPr>
          <w:sz w:val="28"/>
          <w:szCs w:val="28"/>
        </w:rPr>
        <w:t>poreza i prireza na dohodak od nesamostalnog rada</w:t>
      </w:r>
      <w:r w:rsidR="006069EA">
        <w:rPr>
          <w:sz w:val="28"/>
          <w:szCs w:val="28"/>
        </w:rPr>
        <w:t xml:space="preserve"> i </w:t>
      </w:r>
      <w:r w:rsidR="004371A0">
        <w:rPr>
          <w:sz w:val="28"/>
          <w:szCs w:val="28"/>
        </w:rPr>
        <w:t>pomoći</w:t>
      </w:r>
      <w:r w:rsidR="006069EA">
        <w:rPr>
          <w:sz w:val="28"/>
          <w:szCs w:val="28"/>
        </w:rPr>
        <w:t>m</w:t>
      </w:r>
      <w:r w:rsidR="00AE06CB">
        <w:rPr>
          <w:sz w:val="28"/>
          <w:szCs w:val="28"/>
        </w:rPr>
        <w:t>a</w:t>
      </w:r>
      <w:r w:rsidR="004371A0">
        <w:rPr>
          <w:sz w:val="28"/>
          <w:szCs w:val="28"/>
        </w:rPr>
        <w:t xml:space="preserve"> iz inozemstva i od s</w:t>
      </w:r>
      <w:r w:rsidR="0000662F">
        <w:rPr>
          <w:sz w:val="28"/>
          <w:szCs w:val="28"/>
        </w:rPr>
        <w:t xml:space="preserve">ubjekata unutar općeg proračuna. Najveći dio odnosi se </w:t>
      </w:r>
      <w:r w:rsidR="00BB2661">
        <w:rPr>
          <w:sz w:val="28"/>
          <w:szCs w:val="28"/>
        </w:rPr>
        <w:t xml:space="preserve">na </w:t>
      </w:r>
      <w:r w:rsidR="0000662F">
        <w:rPr>
          <w:sz w:val="28"/>
          <w:szCs w:val="28"/>
        </w:rPr>
        <w:t xml:space="preserve">projekt </w:t>
      </w:r>
      <w:r w:rsidR="00BB2661">
        <w:rPr>
          <w:sz w:val="28"/>
          <w:szCs w:val="28"/>
        </w:rPr>
        <w:t>teniskih terena.</w:t>
      </w:r>
    </w:p>
    <w:p w:rsidR="00996EAC" w:rsidRDefault="00996EAC">
      <w:pPr>
        <w:jc w:val="both"/>
        <w:rPr>
          <w:sz w:val="28"/>
          <w:szCs w:val="28"/>
        </w:rPr>
      </w:pPr>
      <w:r>
        <w:rPr>
          <w:sz w:val="28"/>
          <w:szCs w:val="28"/>
        </w:rPr>
        <w:t>Prihodi od prodaje nefinancijske imovine ostvareni su u iznosu od</w:t>
      </w:r>
      <w:r w:rsidR="009B540F">
        <w:rPr>
          <w:sz w:val="28"/>
          <w:szCs w:val="28"/>
        </w:rPr>
        <w:t xml:space="preserve"> ukupno</w:t>
      </w:r>
      <w:r>
        <w:rPr>
          <w:sz w:val="28"/>
          <w:szCs w:val="28"/>
        </w:rPr>
        <w:t xml:space="preserve"> =</w:t>
      </w:r>
      <w:r w:rsidR="0000662F">
        <w:rPr>
          <w:sz w:val="28"/>
          <w:szCs w:val="28"/>
        </w:rPr>
        <w:t>3.497,73</w:t>
      </w:r>
      <w:r>
        <w:rPr>
          <w:sz w:val="28"/>
          <w:szCs w:val="28"/>
        </w:rPr>
        <w:t xml:space="preserve"> </w:t>
      </w:r>
      <w:r w:rsidR="008E18AC">
        <w:rPr>
          <w:sz w:val="28"/>
          <w:szCs w:val="28"/>
        </w:rPr>
        <w:t>eura</w:t>
      </w:r>
      <w:r>
        <w:rPr>
          <w:sz w:val="28"/>
          <w:szCs w:val="28"/>
        </w:rPr>
        <w:t xml:space="preserve"> što je znatno </w:t>
      </w:r>
      <w:r w:rsidR="0000662F">
        <w:rPr>
          <w:sz w:val="28"/>
          <w:szCs w:val="28"/>
        </w:rPr>
        <w:t>manje</w:t>
      </w:r>
      <w:r>
        <w:rPr>
          <w:sz w:val="28"/>
          <w:szCs w:val="28"/>
        </w:rPr>
        <w:t xml:space="preserve"> u odnosu na izvještajno razdobl</w:t>
      </w:r>
      <w:r w:rsidR="00F324B7">
        <w:rPr>
          <w:sz w:val="28"/>
          <w:szCs w:val="28"/>
        </w:rPr>
        <w:t xml:space="preserve">je prošle godine iz razloga </w:t>
      </w:r>
      <w:r w:rsidR="0000662F">
        <w:rPr>
          <w:sz w:val="28"/>
          <w:szCs w:val="28"/>
        </w:rPr>
        <w:t>što se u prethodnoj godini prodalo zemljište.</w:t>
      </w:r>
    </w:p>
    <w:p w:rsidR="000B0B40" w:rsidRDefault="000B0B40">
      <w:pPr>
        <w:jc w:val="both"/>
        <w:rPr>
          <w:sz w:val="28"/>
          <w:szCs w:val="28"/>
        </w:rPr>
      </w:pPr>
    </w:p>
    <w:p w:rsidR="00C6791B" w:rsidRDefault="00C6791B">
      <w:pPr>
        <w:jc w:val="both"/>
        <w:rPr>
          <w:sz w:val="28"/>
          <w:szCs w:val="28"/>
        </w:rPr>
      </w:pPr>
    </w:p>
    <w:p w:rsidR="001E5318" w:rsidRDefault="007C00AC">
      <w:pPr>
        <w:jc w:val="both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 xml:space="preserve">Bilješka br. 2 </w:t>
      </w:r>
    </w:p>
    <w:p w:rsidR="001E5318" w:rsidRDefault="001E5318">
      <w:pPr>
        <w:jc w:val="both"/>
        <w:rPr>
          <w:b/>
          <w:bCs/>
          <w:sz w:val="28"/>
          <w:u w:val="single"/>
        </w:rPr>
      </w:pPr>
    </w:p>
    <w:p w:rsidR="007C00AC" w:rsidRDefault="007C00AC">
      <w:pPr>
        <w:jc w:val="both"/>
      </w:pPr>
      <w:r>
        <w:t xml:space="preserve"> </w:t>
      </w:r>
    </w:p>
    <w:p w:rsidR="007C00AC" w:rsidRPr="00A032C8" w:rsidRDefault="007C00AC">
      <w:pPr>
        <w:rPr>
          <w:sz w:val="28"/>
          <w:szCs w:val="28"/>
        </w:rPr>
      </w:pPr>
    </w:p>
    <w:p w:rsidR="001E5318" w:rsidRPr="00182E60" w:rsidRDefault="007C00AC" w:rsidP="0074782C">
      <w:pPr>
        <w:jc w:val="both"/>
        <w:rPr>
          <w:color w:val="000000" w:themeColor="text1"/>
          <w:sz w:val="28"/>
          <w:szCs w:val="28"/>
        </w:rPr>
      </w:pPr>
      <w:r w:rsidRPr="00A032C8">
        <w:rPr>
          <w:sz w:val="28"/>
          <w:szCs w:val="28"/>
        </w:rPr>
        <w:t xml:space="preserve">                 </w:t>
      </w:r>
      <w:r w:rsidRPr="00182E60">
        <w:rPr>
          <w:color w:val="000000" w:themeColor="text1"/>
          <w:sz w:val="28"/>
          <w:szCs w:val="28"/>
        </w:rPr>
        <w:t>Ukupni</w:t>
      </w:r>
      <w:r w:rsidR="00A032C8" w:rsidRPr="00182E60">
        <w:rPr>
          <w:color w:val="000000" w:themeColor="text1"/>
          <w:sz w:val="28"/>
          <w:szCs w:val="28"/>
        </w:rPr>
        <w:t xml:space="preserve"> rashodi i </w:t>
      </w:r>
      <w:r w:rsidRPr="00182E60">
        <w:rPr>
          <w:color w:val="000000" w:themeColor="text1"/>
          <w:sz w:val="28"/>
          <w:szCs w:val="28"/>
        </w:rPr>
        <w:t xml:space="preserve">izdaci Proračuna Grada Ludbrega </w:t>
      </w:r>
      <w:r w:rsidR="00C1326C" w:rsidRPr="00182E60">
        <w:rPr>
          <w:color w:val="000000" w:themeColor="text1"/>
          <w:sz w:val="28"/>
          <w:szCs w:val="28"/>
        </w:rPr>
        <w:t xml:space="preserve">ostvareni su u iznosu od </w:t>
      </w:r>
      <w:r w:rsidR="00991401" w:rsidRPr="00182E60">
        <w:rPr>
          <w:color w:val="000000" w:themeColor="text1"/>
          <w:sz w:val="28"/>
          <w:szCs w:val="28"/>
        </w:rPr>
        <w:t>=</w:t>
      </w:r>
      <w:r w:rsidR="002C15D2" w:rsidRPr="00182E60">
        <w:rPr>
          <w:color w:val="000000" w:themeColor="text1"/>
          <w:sz w:val="28"/>
          <w:szCs w:val="28"/>
        </w:rPr>
        <w:t xml:space="preserve"> </w:t>
      </w:r>
      <w:r w:rsidR="0000662F">
        <w:rPr>
          <w:color w:val="000000" w:themeColor="text1"/>
          <w:sz w:val="28"/>
          <w:szCs w:val="28"/>
        </w:rPr>
        <w:t>2.669.463,56</w:t>
      </w:r>
      <w:r w:rsidR="008E18AC">
        <w:rPr>
          <w:color w:val="000000" w:themeColor="text1"/>
          <w:sz w:val="28"/>
          <w:szCs w:val="28"/>
        </w:rPr>
        <w:t xml:space="preserve"> eura</w:t>
      </w:r>
      <w:r w:rsidR="007676AD">
        <w:rPr>
          <w:color w:val="000000" w:themeColor="text1"/>
          <w:sz w:val="28"/>
          <w:szCs w:val="28"/>
        </w:rPr>
        <w:t>.</w:t>
      </w:r>
      <w:r w:rsidRPr="00182E60">
        <w:rPr>
          <w:color w:val="000000" w:themeColor="text1"/>
          <w:sz w:val="28"/>
          <w:szCs w:val="28"/>
        </w:rPr>
        <w:t xml:space="preserve"> </w:t>
      </w:r>
    </w:p>
    <w:p w:rsidR="007676AD" w:rsidRDefault="0074782C" w:rsidP="0074782C">
      <w:pPr>
        <w:jc w:val="both"/>
        <w:rPr>
          <w:color w:val="000000" w:themeColor="text1"/>
          <w:sz w:val="28"/>
          <w:szCs w:val="28"/>
        </w:rPr>
      </w:pPr>
      <w:r w:rsidRPr="00182E60">
        <w:rPr>
          <w:color w:val="000000" w:themeColor="text1"/>
          <w:sz w:val="28"/>
          <w:szCs w:val="28"/>
        </w:rPr>
        <w:t xml:space="preserve">Rashodi poslovanja ostvareni su u iznosu od </w:t>
      </w:r>
      <w:r w:rsidR="00D40264">
        <w:rPr>
          <w:color w:val="000000" w:themeColor="text1"/>
          <w:sz w:val="28"/>
          <w:szCs w:val="28"/>
        </w:rPr>
        <w:t>1.652.720,54</w:t>
      </w:r>
      <w:r w:rsidR="007676AD">
        <w:rPr>
          <w:color w:val="000000" w:themeColor="text1"/>
          <w:sz w:val="28"/>
          <w:szCs w:val="28"/>
        </w:rPr>
        <w:t xml:space="preserve"> eura</w:t>
      </w:r>
      <w:r w:rsidRPr="00182E60">
        <w:rPr>
          <w:color w:val="000000" w:themeColor="text1"/>
          <w:sz w:val="28"/>
          <w:szCs w:val="28"/>
        </w:rPr>
        <w:t xml:space="preserve"> što je </w:t>
      </w:r>
      <w:r w:rsidR="007676AD">
        <w:rPr>
          <w:color w:val="000000" w:themeColor="text1"/>
          <w:sz w:val="28"/>
          <w:szCs w:val="28"/>
        </w:rPr>
        <w:t>više</w:t>
      </w:r>
      <w:r w:rsidRPr="00182E60">
        <w:rPr>
          <w:color w:val="000000" w:themeColor="text1"/>
          <w:sz w:val="28"/>
          <w:szCs w:val="28"/>
        </w:rPr>
        <w:t xml:space="preserve"> u odnosu na izvještajno razdoblje prethodne godine za </w:t>
      </w:r>
      <w:r w:rsidR="00AF026F">
        <w:rPr>
          <w:color w:val="000000" w:themeColor="text1"/>
          <w:sz w:val="28"/>
          <w:szCs w:val="28"/>
        </w:rPr>
        <w:t>28</w:t>
      </w:r>
      <w:r w:rsidR="007676AD">
        <w:rPr>
          <w:color w:val="000000" w:themeColor="text1"/>
          <w:sz w:val="28"/>
          <w:szCs w:val="28"/>
        </w:rPr>
        <w:t>,</w:t>
      </w:r>
      <w:r w:rsidR="00AF026F">
        <w:rPr>
          <w:color w:val="000000" w:themeColor="text1"/>
          <w:sz w:val="28"/>
          <w:szCs w:val="28"/>
        </w:rPr>
        <w:t>10</w:t>
      </w:r>
      <w:r w:rsidRPr="00182E60">
        <w:rPr>
          <w:color w:val="000000" w:themeColor="text1"/>
          <w:sz w:val="28"/>
          <w:szCs w:val="28"/>
        </w:rPr>
        <w:t xml:space="preserve"> % što se očituje u</w:t>
      </w:r>
      <w:r w:rsidR="0001490F">
        <w:rPr>
          <w:color w:val="000000" w:themeColor="text1"/>
          <w:sz w:val="28"/>
          <w:szCs w:val="28"/>
        </w:rPr>
        <w:t xml:space="preserve"> rashodima za usluge i subvencijama</w:t>
      </w:r>
      <w:r w:rsidR="007676AD">
        <w:rPr>
          <w:color w:val="000000" w:themeColor="text1"/>
          <w:sz w:val="28"/>
          <w:szCs w:val="28"/>
        </w:rPr>
        <w:t>.</w:t>
      </w:r>
    </w:p>
    <w:p w:rsidR="006B3873" w:rsidRPr="00460996" w:rsidRDefault="006E2CE2" w:rsidP="0074782C">
      <w:pPr>
        <w:jc w:val="both"/>
        <w:rPr>
          <w:color w:val="000000" w:themeColor="text1"/>
          <w:sz w:val="28"/>
          <w:szCs w:val="28"/>
        </w:rPr>
      </w:pPr>
      <w:r w:rsidRPr="00D23E80">
        <w:rPr>
          <w:color w:val="FF0000"/>
          <w:sz w:val="28"/>
          <w:szCs w:val="28"/>
        </w:rPr>
        <w:t xml:space="preserve"> </w:t>
      </w:r>
      <w:r w:rsidR="006B3873" w:rsidRPr="00182E60">
        <w:rPr>
          <w:color w:val="000000" w:themeColor="text1"/>
          <w:sz w:val="28"/>
          <w:szCs w:val="28"/>
        </w:rPr>
        <w:t xml:space="preserve">Rashodi za nabavu nefinancijske imovine ostvareni su u iznosu od </w:t>
      </w:r>
      <w:r w:rsidR="00AF026F">
        <w:rPr>
          <w:color w:val="000000" w:themeColor="text1"/>
          <w:sz w:val="28"/>
          <w:szCs w:val="28"/>
        </w:rPr>
        <w:t>781.636,61</w:t>
      </w:r>
      <w:r w:rsidR="00FE5EF2">
        <w:rPr>
          <w:color w:val="000000" w:themeColor="text1"/>
          <w:sz w:val="28"/>
          <w:szCs w:val="28"/>
        </w:rPr>
        <w:t xml:space="preserve"> eura</w:t>
      </w:r>
      <w:r w:rsidR="006B3873" w:rsidRPr="00D23E80">
        <w:rPr>
          <w:color w:val="FF0000"/>
          <w:sz w:val="28"/>
          <w:szCs w:val="28"/>
        </w:rPr>
        <w:t xml:space="preserve"> </w:t>
      </w:r>
      <w:r w:rsidR="006B3873" w:rsidRPr="00460996">
        <w:rPr>
          <w:color w:val="000000" w:themeColor="text1"/>
          <w:sz w:val="28"/>
          <w:szCs w:val="28"/>
        </w:rPr>
        <w:t>što je</w:t>
      </w:r>
      <w:r w:rsidR="00AF026F">
        <w:rPr>
          <w:color w:val="000000" w:themeColor="text1"/>
          <w:sz w:val="28"/>
          <w:szCs w:val="28"/>
        </w:rPr>
        <w:t xml:space="preserve"> smanjenje </w:t>
      </w:r>
      <w:r w:rsidR="006B3873" w:rsidRPr="00460996">
        <w:rPr>
          <w:color w:val="000000" w:themeColor="text1"/>
          <w:sz w:val="28"/>
          <w:szCs w:val="28"/>
        </w:rPr>
        <w:t xml:space="preserve"> za </w:t>
      </w:r>
      <w:r w:rsidR="00AF026F">
        <w:rPr>
          <w:color w:val="000000" w:themeColor="text1"/>
          <w:sz w:val="28"/>
          <w:szCs w:val="28"/>
        </w:rPr>
        <w:t>28,00</w:t>
      </w:r>
      <w:r w:rsidR="006B3873" w:rsidRPr="00460996">
        <w:rPr>
          <w:color w:val="000000" w:themeColor="text1"/>
          <w:sz w:val="28"/>
          <w:szCs w:val="28"/>
        </w:rPr>
        <w:t xml:space="preserve"> %</w:t>
      </w:r>
      <w:r w:rsidR="006B3873" w:rsidRPr="00D23E80">
        <w:rPr>
          <w:color w:val="FF0000"/>
          <w:sz w:val="28"/>
          <w:szCs w:val="28"/>
        </w:rPr>
        <w:t xml:space="preserve"> </w:t>
      </w:r>
      <w:r w:rsidR="006B3873" w:rsidRPr="00460996">
        <w:rPr>
          <w:color w:val="000000" w:themeColor="text1"/>
          <w:sz w:val="28"/>
          <w:szCs w:val="28"/>
        </w:rPr>
        <w:t>u odnosu na izvješt</w:t>
      </w:r>
      <w:r w:rsidR="00FE5EF2">
        <w:rPr>
          <w:color w:val="000000" w:themeColor="text1"/>
          <w:sz w:val="28"/>
          <w:szCs w:val="28"/>
        </w:rPr>
        <w:t xml:space="preserve">ajno razdoblje prethodne </w:t>
      </w:r>
      <w:r w:rsidR="00FE5EF2">
        <w:rPr>
          <w:color w:val="000000" w:themeColor="text1"/>
          <w:sz w:val="28"/>
          <w:szCs w:val="28"/>
        </w:rPr>
        <w:lastRenderedPageBreak/>
        <w:t>godine a u najvećem dijelu odnose se na dodatnim ulaganjima na građevinskim objektima.</w:t>
      </w:r>
    </w:p>
    <w:p w:rsidR="00DE5760" w:rsidRPr="00D23E80" w:rsidRDefault="00DE5760" w:rsidP="0074782C">
      <w:pPr>
        <w:jc w:val="both"/>
        <w:rPr>
          <w:color w:val="FF0000"/>
          <w:szCs w:val="28"/>
        </w:rPr>
      </w:pPr>
    </w:p>
    <w:p w:rsidR="001E5318" w:rsidRPr="00D23E80" w:rsidRDefault="001E5318">
      <w:pPr>
        <w:pStyle w:val="Tijeloteksta"/>
        <w:rPr>
          <w:color w:val="FF0000"/>
        </w:rPr>
      </w:pPr>
    </w:p>
    <w:p w:rsidR="001E5318" w:rsidRPr="00D23E80" w:rsidRDefault="00AC1B5A">
      <w:pPr>
        <w:pStyle w:val="Tijeloteksta"/>
        <w:rPr>
          <w:color w:val="FF0000"/>
        </w:rPr>
      </w:pPr>
      <w:r>
        <w:rPr>
          <w:color w:val="FF0000"/>
        </w:rPr>
        <w:t xml:space="preserve">             </w:t>
      </w:r>
      <w:r w:rsidR="001E5318" w:rsidRPr="00D23E80">
        <w:rPr>
          <w:color w:val="FF0000"/>
        </w:rPr>
        <w:t xml:space="preserve">                                     </w:t>
      </w:r>
    </w:p>
    <w:p w:rsidR="001E5318" w:rsidRPr="00D23E80" w:rsidRDefault="007C00AC">
      <w:pPr>
        <w:pStyle w:val="Tijeloteksta"/>
        <w:rPr>
          <w:color w:val="FF0000"/>
        </w:rPr>
      </w:pPr>
      <w:r w:rsidRPr="00D23E80">
        <w:rPr>
          <w:color w:val="FF0000"/>
        </w:rPr>
        <w:t xml:space="preserve">                </w:t>
      </w:r>
      <w:r w:rsidR="00C1326C" w:rsidRPr="00642A1F">
        <w:rPr>
          <w:color w:val="000000" w:themeColor="text1"/>
        </w:rPr>
        <w:t>E</w:t>
      </w:r>
      <w:r w:rsidR="00D33B42" w:rsidRPr="00642A1F">
        <w:rPr>
          <w:color w:val="000000" w:themeColor="text1"/>
        </w:rPr>
        <w:t>videntiran</w:t>
      </w:r>
      <w:r w:rsidR="00C1326C" w:rsidRPr="00642A1F">
        <w:rPr>
          <w:color w:val="000000" w:themeColor="text1"/>
        </w:rPr>
        <w:t xml:space="preserve"> je</w:t>
      </w:r>
      <w:r w:rsidR="00D33B42" w:rsidRPr="00642A1F">
        <w:rPr>
          <w:color w:val="000000" w:themeColor="text1"/>
        </w:rPr>
        <w:t xml:space="preserve"> tekući </w:t>
      </w:r>
      <w:r w:rsidR="00FE5EF2">
        <w:rPr>
          <w:color w:val="000000" w:themeColor="text1"/>
        </w:rPr>
        <w:t>manjak</w:t>
      </w:r>
      <w:r w:rsidR="007F2FFE" w:rsidRPr="00642A1F">
        <w:rPr>
          <w:color w:val="000000" w:themeColor="text1"/>
        </w:rPr>
        <w:t xml:space="preserve"> </w:t>
      </w:r>
      <w:r w:rsidR="00D33B42" w:rsidRPr="00642A1F">
        <w:rPr>
          <w:color w:val="000000" w:themeColor="text1"/>
        </w:rPr>
        <w:t>prihoda</w:t>
      </w:r>
      <w:r w:rsidR="00DE5760" w:rsidRPr="00642A1F">
        <w:rPr>
          <w:color w:val="000000" w:themeColor="text1"/>
        </w:rPr>
        <w:t xml:space="preserve"> i primitaka</w:t>
      </w:r>
      <w:r w:rsidR="00D33B42" w:rsidRPr="00642A1F">
        <w:rPr>
          <w:color w:val="000000" w:themeColor="text1"/>
        </w:rPr>
        <w:t xml:space="preserve"> u iznosu od</w:t>
      </w:r>
      <w:r w:rsidR="00C1326C" w:rsidRPr="00642A1F">
        <w:rPr>
          <w:color w:val="000000" w:themeColor="text1"/>
        </w:rPr>
        <w:t xml:space="preserve"> =</w:t>
      </w:r>
      <w:r w:rsidR="00106EE3" w:rsidRPr="00642A1F">
        <w:rPr>
          <w:color w:val="000000" w:themeColor="text1"/>
        </w:rPr>
        <w:t xml:space="preserve"> </w:t>
      </w:r>
      <w:r w:rsidR="00AF026F">
        <w:rPr>
          <w:color w:val="000000" w:themeColor="text1"/>
        </w:rPr>
        <w:t>538.284,15</w:t>
      </w:r>
      <w:r w:rsidR="00FE5EF2">
        <w:rPr>
          <w:color w:val="000000" w:themeColor="text1"/>
        </w:rPr>
        <w:t xml:space="preserve"> eura</w:t>
      </w:r>
      <w:r w:rsidR="00DE5760" w:rsidRPr="00642A1F">
        <w:rPr>
          <w:color w:val="000000" w:themeColor="text1"/>
        </w:rPr>
        <w:t>.</w:t>
      </w:r>
      <w:r w:rsidR="00EF1D66" w:rsidRPr="00D23E80">
        <w:rPr>
          <w:color w:val="FF0000"/>
        </w:rPr>
        <w:t xml:space="preserve"> </w:t>
      </w:r>
      <w:r w:rsidR="00DE5760" w:rsidRPr="000C09B6">
        <w:rPr>
          <w:color w:val="000000" w:themeColor="text1"/>
        </w:rPr>
        <w:t>Manjak</w:t>
      </w:r>
      <w:r w:rsidR="003254E8" w:rsidRPr="000C09B6">
        <w:rPr>
          <w:color w:val="000000" w:themeColor="text1"/>
        </w:rPr>
        <w:t xml:space="preserve"> prihoda </w:t>
      </w:r>
      <w:r w:rsidR="00DE5760" w:rsidRPr="000C09B6">
        <w:rPr>
          <w:color w:val="000000" w:themeColor="text1"/>
        </w:rPr>
        <w:t xml:space="preserve"> i primitaka </w:t>
      </w:r>
      <w:r w:rsidR="003254E8" w:rsidRPr="000C09B6">
        <w:rPr>
          <w:color w:val="000000" w:themeColor="text1"/>
        </w:rPr>
        <w:t>iz prethodne godine iznosi</w:t>
      </w:r>
      <w:r w:rsidR="007F2FFE" w:rsidRPr="000C09B6">
        <w:rPr>
          <w:color w:val="000000" w:themeColor="text1"/>
        </w:rPr>
        <w:t xml:space="preserve"> </w:t>
      </w:r>
      <w:r w:rsidR="00AF026F">
        <w:rPr>
          <w:color w:val="000000" w:themeColor="text1"/>
        </w:rPr>
        <w:t>82.240,80</w:t>
      </w:r>
      <w:r w:rsidR="00FE5EF2">
        <w:rPr>
          <w:color w:val="000000" w:themeColor="text1"/>
        </w:rPr>
        <w:t xml:space="preserve"> eura</w:t>
      </w:r>
      <w:r w:rsidR="009F1804" w:rsidRPr="000C09B6">
        <w:rPr>
          <w:color w:val="000000" w:themeColor="text1"/>
        </w:rPr>
        <w:t>,</w:t>
      </w:r>
      <w:r w:rsidR="003254E8" w:rsidRPr="000C09B6">
        <w:rPr>
          <w:color w:val="000000" w:themeColor="text1"/>
        </w:rPr>
        <w:t xml:space="preserve"> ta</w:t>
      </w:r>
      <w:r w:rsidR="006E2E58" w:rsidRPr="000C09B6">
        <w:rPr>
          <w:color w:val="000000" w:themeColor="text1"/>
        </w:rPr>
        <w:t>ko da je na kraju evidentiran</w:t>
      </w:r>
      <w:r w:rsidR="000C09B6" w:rsidRPr="000C09B6">
        <w:rPr>
          <w:color w:val="000000" w:themeColor="text1"/>
        </w:rPr>
        <w:t xml:space="preserve"> ukupni</w:t>
      </w:r>
      <w:r w:rsidR="006E2E58" w:rsidRPr="000C09B6">
        <w:rPr>
          <w:color w:val="000000" w:themeColor="text1"/>
        </w:rPr>
        <w:t xml:space="preserve"> </w:t>
      </w:r>
      <w:r w:rsidR="00C1326C" w:rsidRPr="000C09B6">
        <w:rPr>
          <w:color w:val="000000" w:themeColor="text1"/>
        </w:rPr>
        <w:t>manjak</w:t>
      </w:r>
      <w:r w:rsidR="006E2E58" w:rsidRPr="000C09B6">
        <w:rPr>
          <w:color w:val="000000" w:themeColor="text1"/>
        </w:rPr>
        <w:t xml:space="preserve"> prihoda</w:t>
      </w:r>
      <w:r w:rsidR="00DE5760" w:rsidRPr="000C09B6">
        <w:rPr>
          <w:color w:val="000000" w:themeColor="text1"/>
        </w:rPr>
        <w:t xml:space="preserve"> i primitaka </w:t>
      </w:r>
      <w:r w:rsidR="003254E8" w:rsidRPr="000C09B6">
        <w:rPr>
          <w:color w:val="000000" w:themeColor="text1"/>
        </w:rPr>
        <w:t xml:space="preserve"> </w:t>
      </w:r>
      <w:r w:rsidR="006E2E58" w:rsidRPr="000C09B6">
        <w:rPr>
          <w:color w:val="000000" w:themeColor="text1"/>
        </w:rPr>
        <w:t>u iznosu od</w:t>
      </w:r>
      <w:r w:rsidR="007F2FFE" w:rsidRPr="000C09B6">
        <w:rPr>
          <w:color w:val="000000" w:themeColor="text1"/>
        </w:rPr>
        <w:t xml:space="preserve"> </w:t>
      </w:r>
      <w:r w:rsidR="00AF026F">
        <w:rPr>
          <w:color w:val="000000" w:themeColor="text1"/>
        </w:rPr>
        <w:t xml:space="preserve">620.524,95 </w:t>
      </w:r>
      <w:r w:rsidR="00FE5EF2">
        <w:rPr>
          <w:color w:val="000000" w:themeColor="text1"/>
        </w:rPr>
        <w:t>eur</w:t>
      </w:r>
      <w:r w:rsidR="00AF026F">
        <w:rPr>
          <w:color w:val="000000" w:themeColor="text1"/>
        </w:rPr>
        <w:t>a</w:t>
      </w:r>
      <w:r w:rsidR="00FE5EF2">
        <w:rPr>
          <w:color w:val="000000" w:themeColor="text1"/>
        </w:rPr>
        <w:t>.</w:t>
      </w:r>
    </w:p>
    <w:p w:rsidR="001E5318" w:rsidRPr="00D23E80" w:rsidRDefault="001E5318">
      <w:pPr>
        <w:pStyle w:val="Tijeloteksta"/>
        <w:rPr>
          <w:color w:val="FF0000"/>
        </w:rPr>
      </w:pPr>
    </w:p>
    <w:p w:rsidR="007C00AC" w:rsidRDefault="007C00AC">
      <w:pPr>
        <w:pStyle w:val="Tijeloteksta"/>
      </w:pPr>
    </w:p>
    <w:p w:rsidR="007C00AC" w:rsidRDefault="007C00AC">
      <w:pPr>
        <w:pStyle w:val="Tijeloteksta"/>
      </w:pPr>
      <w:r>
        <w:t xml:space="preserve">                                                       U Ludbregu, </w:t>
      </w:r>
      <w:r w:rsidR="00AF026F">
        <w:t>09</w:t>
      </w:r>
      <w:r w:rsidR="00B45769">
        <w:t>.</w:t>
      </w:r>
      <w:r w:rsidR="0066023F">
        <w:t>04</w:t>
      </w:r>
      <w:r w:rsidR="00B45769">
        <w:t>.</w:t>
      </w:r>
      <w:r>
        <w:t>20</w:t>
      </w:r>
      <w:r w:rsidR="009F5303">
        <w:t>2</w:t>
      </w:r>
      <w:r w:rsidR="00AF026F">
        <w:t>5</w:t>
      </w:r>
      <w:r>
        <w:t>. godine</w:t>
      </w:r>
    </w:p>
    <w:p w:rsidR="007C00AC" w:rsidRDefault="007C00AC">
      <w:pPr>
        <w:pStyle w:val="Tijeloteksta"/>
      </w:pPr>
      <w:r>
        <w:t xml:space="preserve">                                         Osoba za kontaktiranje: </w:t>
      </w:r>
      <w:r w:rsidR="00AF026F">
        <w:t>Svjetlana Katalenić</w:t>
      </w:r>
    </w:p>
    <w:p w:rsidR="007C00AC" w:rsidRDefault="007C00AC">
      <w:pPr>
        <w:pStyle w:val="Tijeloteksta"/>
      </w:pPr>
      <w:r>
        <w:t xml:space="preserve">                                                            br.tel. 042/</w:t>
      </w:r>
      <w:r w:rsidR="004C02FD">
        <w:t>420-212</w:t>
      </w:r>
    </w:p>
    <w:p w:rsidR="007C00AC" w:rsidRDefault="007C00AC">
      <w:pPr>
        <w:pStyle w:val="Tijeloteksta"/>
      </w:pPr>
    </w:p>
    <w:p w:rsidR="007C00AC" w:rsidRDefault="007C00AC">
      <w:pPr>
        <w:pStyle w:val="Tijeloteksta"/>
      </w:pPr>
      <w:r>
        <w:t xml:space="preserve">                                                             Zakonski predstavnik:</w:t>
      </w:r>
    </w:p>
    <w:p w:rsidR="007C00AC" w:rsidRDefault="007C00AC">
      <w:pPr>
        <w:pStyle w:val="Tijeloteksta"/>
      </w:pPr>
    </w:p>
    <w:p w:rsidR="007C00AC" w:rsidRDefault="007C00AC">
      <w:pPr>
        <w:pStyle w:val="Tijeloteksta"/>
      </w:pPr>
      <w:r>
        <w:t xml:space="preserve">                 </w:t>
      </w:r>
      <w:r w:rsidR="00C1326C">
        <w:t xml:space="preserve">                                           DUBRAVKO BILIĆ</w:t>
      </w:r>
      <w:r>
        <w:t xml:space="preserve"> </w:t>
      </w:r>
    </w:p>
    <w:p w:rsidR="007C00AC" w:rsidRDefault="00FA154E">
      <w:pPr>
        <w:pStyle w:val="Tijeloteksta"/>
      </w:pPr>
      <w:r>
        <w:t xml:space="preserve">                                   </w:t>
      </w:r>
      <w:r w:rsidR="00C1326C">
        <w:t xml:space="preserve">                               </w:t>
      </w:r>
      <w:r>
        <w:t>(ime i prezime)</w:t>
      </w:r>
    </w:p>
    <w:p w:rsidR="007C00AC" w:rsidRDefault="007C00AC">
      <w:pPr>
        <w:pStyle w:val="Tijeloteksta"/>
      </w:pPr>
      <w:r>
        <w:t xml:space="preserve">              </w:t>
      </w:r>
    </w:p>
    <w:p w:rsidR="007C00AC" w:rsidRDefault="007C00AC">
      <w:pPr>
        <w:pStyle w:val="Tijeloteksta"/>
        <w:rPr>
          <w:b/>
          <w:bCs/>
          <w:u w:val="single"/>
        </w:rPr>
      </w:pPr>
    </w:p>
    <w:p w:rsidR="007C00AC" w:rsidRDefault="007C00AC">
      <w:pPr>
        <w:pStyle w:val="Tijeloteksta"/>
        <w:rPr>
          <w:b/>
          <w:bCs/>
          <w:u w:val="single"/>
        </w:rPr>
      </w:pPr>
    </w:p>
    <w:p w:rsidR="00AC1B5A" w:rsidRDefault="00AC1B5A">
      <w:pPr>
        <w:pStyle w:val="Tijeloteksta"/>
        <w:rPr>
          <w:b/>
          <w:bCs/>
          <w:u w:val="single"/>
        </w:rPr>
      </w:pPr>
    </w:p>
    <w:p w:rsidR="00AC1B5A" w:rsidRDefault="00AC1B5A">
      <w:pPr>
        <w:pStyle w:val="Tijeloteksta"/>
        <w:rPr>
          <w:b/>
          <w:bCs/>
          <w:u w:val="single"/>
        </w:rPr>
      </w:pPr>
    </w:p>
    <w:p w:rsidR="00AC1B5A" w:rsidRDefault="00AC1B5A">
      <w:pPr>
        <w:pStyle w:val="Tijeloteksta"/>
        <w:rPr>
          <w:b/>
          <w:bCs/>
          <w:u w:val="single"/>
        </w:rPr>
      </w:pPr>
    </w:p>
    <w:p w:rsidR="00AC1B5A" w:rsidRDefault="00AC1B5A">
      <w:pPr>
        <w:pStyle w:val="Tijeloteksta"/>
        <w:rPr>
          <w:b/>
          <w:bCs/>
          <w:u w:val="single"/>
        </w:rPr>
      </w:pPr>
    </w:p>
    <w:p w:rsidR="00AC1B5A" w:rsidRDefault="00AC1B5A">
      <w:pPr>
        <w:pStyle w:val="Tijeloteksta"/>
        <w:rPr>
          <w:b/>
          <w:bCs/>
          <w:u w:val="single"/>
        </w:rPr>
      </w:pPr>
    </w:p>
    <w:p w:rsidR="00AC1B5A" w:rsidRDefault="00AC1B5A">
      <w:pPr>
        <w:pStyle w:val="Tijeloteksta"/>
        <w:rPr>
          <w:b/>
          <w:bCs/>
          <w:u w:val="single"/>
        </w:rPr>
      </w:pPr>
    </w:p>
    <w:p w:rsidR="00AC1B5A" w:rsidRDefault="00AC1B5A">
      <w:pPr>
        <w:pStyle w:val="Tijeloteksta"/>
        <w:rPr>
          <w:b/>
          <w:bCs/>
          <w:u w:val="single"/>
        </w:rPr>
      </w:pPr>
    </w:p>
    <w:p w:rsidR="00AC1B5A" w:rsidRDefault="00AC1B5A">
      <w:pPr>
        <w:pStyle w:val="Tijeloteksta"/>
        <w:rPr>
          <w:b/>
          <w:bCs/>
          <w:u w:val="single"/>
        </w:rPr>
      </w:pPr>
    </w:p>
    <w:p w:rsidR="00AC1B5A" w:rsidRDefault="00AC1B5A">
      <w:pPr>
        <w:pStyle w:val="Tijeloteksta"/>
        <w:rPr>
          <w:b/>
          <w:bCs/>
          <w:u w:val="single"/>
        </w:rPr>
      </w:pPr>
    </w:p>
    <w:p w:rsidR="00AC1B5A" w:rsidRDefault="00AC1B5A">
      <w:pPr>
        <w:pStyle w:val="Tijeloteksta"/>
        <w:rPr>
          <w:b/>
          <w:bCs/>
          <w:u w:val="single"/>
        </w:rPr>
      </w:pPr>
    </w:p>
    <w:p w:rsidR="00AC1B5A" w:rsidRDefault="00AC1B5A">
      <w:pPr>
        <w:pStyle w:val="Tijeloteksta"/>
        <w:rPr>
          <w:b/>
          <w:bCs/>
          <w:u w:val="single"/>
        </w:rPr>
      </w:pPr>
    </w:p>
    <w:p w:rsidR="00AC1B5A" w:rsidRDefault="00AC1B5A">
      <w:pPr>
        <w:pStyle w:val="Tijeloteksta"/>
        <w:rPr>
          <w:b/>
          <w:bCs/>
          <w:u w:val="single"/>
        </w:rPr>
      </w:pPr>
    </w:p>
    <w:p w:rsidR="00AC1B5A" w:rsidRDefault="00AC1B5A">
      <w:pPr>
        <w:pStyle w:val="Tijeloteksta"/>
        <w:rPr>
          <w:b/>
          <w:bCs/>
          <w:u w:val="single"/>
        </w:rPr>
      </w:pPr>
    </w:p>
    <w:p w:rsidR="00AC1B5A" w:rsidRDefault="00AC1B5A">
      <w:pPr>
        <w:pStyle w:val="Tijeloteksta"/>
        <w:rPr>
          <w:b/>
          <w:bCs/>
          <w:u w:val="single"/>
        </w:rPr>
      </w:pPr>
    </w:p>
    <w:p w:rsidR="00AC1B5A" w:rsidRDefault="00AC1B5A">
      <w:pPr>
        <w:pStyle w:val="Tijeloteksta"/>
        <w:rPr>
          <w:b/>
          <w:bCs/>
          <w:u w:val="single"/>
        </w:rPr>
      </w:pPr>
    </w:p>
    <w:p w:rsidR="00AC1B5A" w:rsidRDefault="00AC1B5A">
      <w:pPr>
        <w:pStyle w:val="Tijeloteksta"/>
        <w:rPr>
          <w:b/>
          <w:bCs/>
          <w:u w:val="single"/>
        </w:rPr>
      </w:pPr>
    </w:p>
    <w:p w:rsidR="00AC1B5A" w:rsidRDefault="00AC1B5A">
      <w:pPr>
        <w:pStyle w:val="Tijeloteksta"/>
        <w:rPr>
          <w:b/>
          <w:bCs/>
          <w:u w:val="single"/>
        </w:rPr>
      </w:pPr>
    </w:p>
    <w:p w:rsidR="00AC1B5A" w:rsidRDefault="00AC1B5A">
      <w:pPr>
        <w:pStyle w:val="Tijeloteksta"/>
        <w:rPr>
          <w:b/>
          <w:bCs/>
          <w:u w:val="single"/>
        </w:rPr>
      </w:pPr>
    </w:p>
    <w:p w:rsidR="007C00AC" w:rsidRDefault="007C00AC">
      <w:pPr>
        <w:pStyle w:val="Tijeloteksta"/>
        <w:rPr>
          <w:b/>
          <w:bCs/>
          <w:u w:val="single"/>
        </w:rPr>
      </w:pPr>
    </w:p>
    <w:p w:rsidR="007C00AC" w:rsidRDefault="007C00AC">
      <w:pPr>
        <w:pStyle w:val="Tijeloteksta"/>
        <w:rPr>
          <w:b/>
          <w:bCs/>
          <w:u w:val="single"/>
        </w:rPr>
      </w:pPr>
      <w:r>
        <w:rPr>
          <w:b/>
          <w:bCs/>
          <w:u w:val="single"/>
        </w:rPr>
        <w:t xml:space="preserve">                                                </w:t>
      </w:r>
    </w:p>
    <w:p w:rsidR="007C00AC" w:rsidRDefault="007C00AC">
      <w:pPr>
        <w:pStyle w:val="Tijeloteksta"/>
        <w:rPr>
          <w:b/>
          <w:bCs/>
          <w:u w:val="single"/>
        </w:rPr>
      </w:pPr>
    </w:p>
    <w:p w:rsidR="00AC1B5A" w:rsidRDefault="007C00AC" w:rsidP="00AC1B5A">
      <w:pPr>
        <w:jc w:val="center"/>
        <w:rPr>
          <w:b/>
          <w:sz w:val="28"/>
        </w:rPr>
      </w:pPr>
      <w:r>
        <w:lastRenderedPageBreak/>
        <w:t xml:space="preserve">     </w:t>
      </w:r>
      <w:r w:rsidR="00AC1B5A">
        <w:rPr>
          <w:b/>
          <w:sz w:val="28"/>
        </w:rPr>
        <w:t>IZVJEŠTAJ O OBVEZAMA</w:t>
      </w:r>
    </w:p>
    <w:p w:rsidR="00AC1B5A" w:rsidRDefault="00AC1B5A" w:rsidP="00AC1B5A">
      <w:pPr>
        <w:jc w:val="center"/>
        <w:rPr>
          <w:b/>
          <w:sz w:val="28"/>
        </w:rPr>
      </w:pPr>
      <w:r>
        <w:rPr>
          <w:b/>
          <w:sz w:val="28"/>
        </w:rPr>
        <w:t>01.01.2025. – 31.03. 2025. GODINE</w:t>
      </w:r>
    </w:p>
    <w:p w:rsidR="00AC1B5A" w:rsidRDefault="00AC1B5A" w:rsidP="00AC1B5A">
      <w:pPr>
        <w:jc w:val="both"/>
        <w:rPr>
          <w:b/>
          <w:sz w:val="28"/>
          <w:u w:val="single"/>
        </w:rPr>
      </w:pPr>
    </w:p>
    <w:p w:rsidR="00AC1B5A" w:rsidRDefault="00AC1B5A" w:rsidP="00AC1B5A">
      <w:pPr>
        <w:jc w:val="both"/>
        <w:rPr>
          <w:b/>
          <w:sz w:val="28"/>
        </w:rPr>
      </w:pPr>
      <w:r>
        <w:rPr>
          <w:b/>
          <w:sz w:val="28"/>
          <w:u w:val="single"/>
        </w:rPr>
        <w:t>Bilješka br. 1</w:t>
      </w:r>
      <w:r>
        <w:rPr>
          <w:b/>
          <w:sz w:val="28"/>
        </w:rPr>
        <w:t xml:space="preserve">:  </w:t>
      </w:r>
    </w:p>
    <w:p w:rsidR="00AC1B5A" w:rsidRDefault="00AC1B5A" w:rsidP="00AC1B5A">
      <w:pPr>
        <w:jc w:val="both"/>
        <w:rPr>
          <w:sz w:val="28"/>
        </w:rPr>
      </w:pPr>
    </w:p>
    <w:p w:rsidR="00AC1B5A" w:rsidRDefault="00AC1B5A" w:rsidP="00AC1B5A">
      <w:pPr>
        <w:jc w:val="both"/>
        <w:rPr>
          <w:sz w:val="28"/>
        </w:rPr>
      </w:pPr>
      <w:r>
        <w:rPr>
          <w:sz w:val="28"/>
        </w:rPr>
        <w:t xml:space="preserve">                        Na dan 31.03.2025. godine evidentirane su obveze u ukupnom iznosu od  1.343.154,33 eura. Dospjele obveze iznose 159.759,47 eura.</w:t>
      </w:r>
    </w:p>
    <w:p w:rsidR="00AC1B5A" w:rsidRDefault="00AC1B5A" w:rsidP="00AC1B5A">
      <w:pPr>
        <w:jc w:val="both"/>
        <w:rPr>
          <w:sz w:val="28"/>
        </w:rPr>
      </w:pPr>
    </w:p>
    <w:p w:rsidR="00AC1B5A" w:rsidRDefault="00AC1B5A" w:rsidP="00AC1B5A">
      <w:pPr>
        <w:jc w:val="both"/>
        <w:rPr>
          <w:sz w:val="28"/>
        </w:rPr>
      </w:pPr>
      <w:r>
        <w:rPr>
          <w:sz w:val="28"/>
        </w:rPr>
        <w:t>Evidentirane dospjele obveze odnose se na:</w:t>
      </w:r>
    </w:p>
    <w:p w:rsidR="00AC1B5A" w:rsidRDefault="00AC1B5A" w:rsidP="00AC1B5A">
      <w:pPr>
        <w:jc w:val="both"/>
        <w:rPr>
          <w:sz w:val="28"/>
        </w:rPr>
      </w:pPr>
    </w:p>
    <w:tbl>
      <w:tblPr>
        <w:tblStyle w:val="Reetkatablice"/>
        <w:tblW w:w="103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099"/>
        <w:gridCol w:w="222"/>
      </w:tblGrid>
      <w:tr w:rsidR="00AC1B5A" w:rsidRPr="00B23F2A" w:rsidTr="001E0328">
        <w:tc>
          <w:tcPr>
            <w:tcW w:w="10099" w:type="dxa"/>
          </w:tcPr>
          <w:tbl>
            <w:tblPr>
              <w:tblStyle w:val="Reetkatablice"/>
              <w:tblW w:w="988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6345"/>
              <w:gridCol w:w="3100"/>
              <w:gridCol w:w="216"/>
              <w:gridCol w:w="222"/>
            </w:tblGrid>
            <w:tr w:rsidR="00AC1B5A" w:rsidRPr="00B23F2A" w:rsidTr="001E0328">
              <w:tc>
                <w:tcPr>
                  <w:tcW w:w="9661" w:type="dxa"/>
                  <w:gridSpan w:val="3"/>
                </w:tcPr>
                <w:tbl>
                  <w:tblPr>
                    <w:tblStyle w:val="Reetkatablice"/>
                    <w:tblW w:w="944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6345"/>
                    <w:gridCol w:w="3100"/>
                  </w:tblGrid>
                  <w:tr w:rsidR="00AC1B5A" w:rsidRPr="00B23F2A" w:rsidTr="001E0328">
                    <w:tc>
                      <w:tcPr>
                        <w:tcW w:w="6345" w:type="dxa"/>
                        <w:hideMark/>
                      </w:tcPr>
                      <w:p w:rsidR="00AC1B5A" w:rsidRPr="00B23F2A" w:rsidRDefault="00AC1B5A" w:rsidP="001E0328">
                        <w:pPr>
                          <w:jc w:val="both"/>
                          <w:rPr>
                            <w:color w:val="000000" w:themeColor="text1"/>
                            <w:sz w:val="28"/>
                          </w:rPr>
                        </w:pPr>
                        <w:r w:rsidRPr="00B23F2A">
                          <w:rPr>
                            <w:color w:val="000000" w:themeColor="text1"/>
                            <w:sz w:val="28"/>
                          </w:rPr>
                          <w:t>-  obveze za zaposlene za plaću 231</w:t>
                        </w:r>
                      </w:p>
                    </w:tc>
                    <w:tc>
                      <w:tcPr>
                        <w:tcW w:w="3100" w:type="dxa"/>
                        <w:hideMark/>
                      </w:tcPr>
                      <w:p w:rsidR="00AC1B5A" w:rsidRPr="00B23F2A" w:rsidRDefault="00AC1B5A" w:rsidP="001E0328">
                        <w:pPr>
                          <w:jc w:val="right"/>
                          <w:rPr>
                            <w:color w:val="000000" w:themeColor="text1"/>
                            <w:sz w:val="28"/>
                          </w:rPr>
                        </w:pPr>
                        <w:r w:rsidRPr="00B23F2A">
                          <w:rPr>
                            <w:color w:val="000000" w:themeColor="text1"/>
                            <w:sz w:val="28"/>
                          </w:rPr>
                          <w:t>-</w:t>
                        </w:r>
                      </w:p>
                    </w:tc>
                  </w:tr>
                  <w:tr w:rsidR="00AC1B5A" w:rsidRPr="00B23F2A" w:rsidTr="001E0328">
                    <w:tc>
                      <w:tcPr>
                        <w:tcW w:w="6345" w:type="dxa"/>
                        <w:hideMark/>
                      </w:tcPr>
                      <w:p w:rsidR="00AC1B5A" w:rsidRPr="00B23F2A" w:rsidRDefault="00AC1B5A" w:rsidP="001E0328">
                        <w:pPr>
                          <w:jc w:val="both"/>
                          <w:rPr>
                            <w:color w:val="000000" w:themeColor="text1"/>
                            <w:sz w:val="28"/>
                          </w:rPr>
                        </w:pPr>
                        <w:r w:rsidRPr="00B23F2A">
                          <w:rPr>
                            <w:color w:val="000000" w:themeColor="text1"/>
                            <w:sz w:val="28"/>
                          </w:rPr>
                          <w:t>-  obveze za mat. Rashode 232</w:t>
                        </w:r>
                      </w:p>
                    </w:tc>
                    <w:tc>
                      <w:tcPr>
                        <w:tcW w:w="3100" w:type="dxa"/>
                        <w:hideMark/>
                      </w:tcPr>
                      <w:p w:rsidR="00AC1B5A" w:rsidRPr="00B23F2A" w:rsidRDefault="00B23F2A" w:rsidP="001E0328">
                        <w:pPr>
                          <w:jc w:val="right"/>
                          <w:rPr>
                            <w:color w:val="000000" w:themeColor="text1"/>
                            <w:sz w:val="28"/>
                          </w:rPr>
                        </w:pPr>
                        <w:r w:rsidRPr="00B23F2A">
                          <w:rPr>
                            <w:color w:val="000000" w:themeColor="text1"/>
                            <w:sz w:val="28"/>
                          </w:rPr>
                          <w:t>88.832,56</w:t>
                        </w:r>
                      </w:p>
                    </w:tc>
                  </w:tr>
                  <w:tr w:rsidR="00AC1B5A" w:rsidRPr="00B23F2A" w:rsidTr="001E0328">
                    <w:trPr>
                      <w:trHeight w:val="300"/>
                    </w:trPr>
                    <w:tc>
                      <w:tcPr>
                        <w:tcW w:w="6345" w:type="dxa"/>
                        <w:hideMark/>
                      </w:tcPr>
                      <w:p w:rsidR="00AC1B5A" w:rsidRPr="00B23F2A" w:rsidRDefault="00AC1B5A" w:rsidP="001E0328">
                        <w:pPr>
                          <w:jc w:val="both"/>
                          <w:rPr>
                            <w:color w:val="000000" w:themeColor="text1"/>
                            <w:sz w:val="28"/>
                          </w:rPr>
                        </w:pPr>
                        <w:r w:rsidRPr="00B23F2A">
                          <w:rPr>
                            <w:color w:val="000000" w:themeColor="text1"/>
                            <w:sz w:val="28"/>
                          </w:rPr>
                          <w:t xml:space="preserve">-  obveze za </w:t>
                        </w:r>
                        <w:proofErr w:type="spellStart"/>
                        <w:r w:rsidRPr="00B23F2A">
                          <w:rPr>
                            <w:color w:val="000000" w:themeColor="text1"/>
                            <w:sz w:val="28"/>
                          </w:rPr>
                          <w:t>financ</w:t>
                        </w:r>
                        <w:proofErr w:type="spellEnd"/>
                        <w:r w:rsidRPr="00B23F2A">
                          <w:rPr>
                            <w:color w:val="000000" w:themeColor="text1"/>
                            <w:sz w:val="28"/>
                          </w:rPr>
                          <w:t>. Rashode 234</w:t>
                        </w:r>
                      </w:p>
                    </w:tc>
                    <w:tc>
                      <w:tcPr>
                        <w:tcW w:w="3100" w:type="dxa"/>
                        <w:hideMark/>
                      </w:tcPr>
                      <w:p w:rsidR="00AC1B5A" w:rsidRPr="00B23F2A" w:rsidRDefault="00B23F2A" w:rsidP="001E0328">
                        <w:pPr>
                          <w:jc w:val="right"/>
                          <w:rPr>
                            <w:color w:val="000000" w:themeColor="text1"/>
                            <w:sz w:val="28"/>
                          </w:rPr>
                        </w:pPr>
                        <w:r w:rsidRPr="00B23F2A">
                          <w:rPr>
                            <w:color w:val="000000" w:themeColor="text1"/>
                            <w:sz w:val="28"/>
                          </w:rPr>
                          <w:t>65,07</w:t>
                        </w:r>
                      </w:p>
                    </w:tc>
                  </w:tr>
                  <w:tr w:rsidR="00AC1B5A" w:rsidRPr="00B23F2A" w:rsidTr="001E0328">
                    <w:trPr>
                      <w:trHeight w:val="345"/>
                    </w:trPr>
                    <w:tc>
                      <w:tcPr>
                        <w:tcW w:w="6345" w:type="dxa"/>
                        <w:hideMark/>
                      </w:tcPr>
                      <w:p w:rsidR="00AC1B5A" w:rsidRPr="00B23F2A" w:rsidRDefault="00AC1B5A" w:rsidP="001E0328">
                        <w:pPr>
                          <w:jc w:val="both"/>
                          <w:rPr>
                            <w:color w:val="000000" w:themeColor="text1"/>
                            <w:sz w:val="28"/>
                          </w:rPr>
                        </w:pPr>
                        <w:r w:rsidRPr="00B23F2A">
                          <w:rPr>
                            <w:color w:val="000000" w:themeColor="text1"/>
                            <w:sz w:val="28"/>
                          </w:rPr>
                          <w:t>-  obveze za subvencije 235</w:t>
                        </w:r>
                      </w:p>
                    </w:tc>
                    <w:tc>
                      <w:tcPr>
                        <w:tcW w:w="3100" w:type="dxa"/>
                        <w:hideMark/>
                      </w:tcPr>
                      <w:p w:rsidR="00AC1B5A" w:rsidRPr="00B23F2A" w:rsidRDefault="00B23F2A" w:rsidP="001E0328">
                        <w:pPr>
                          <w:tabs>
                            <w:tab w:val="left" w:pos="2280"/>
                          </w:tabs>
                          <w:jc w:val="right"/>
                          <w:rPr>
                            <w:color w:val="000000" w:themeColor="text1"/>
                            <w:sz w:val="28"/>
                          </w:rPr>
                        </w:pPr>
                        <w:r w:rsidRPr="00B23F2A">
                          <w:rPr>
                            <w:color w:val="000000" w:themeColor="text1"/>
                            <w:sz w:val="28"/>
                          </w:rPr>
                          <w:t>332,64</w:t>
                        </w:r>
                      </w:p>
                    </w:tc>
                  </w:tr>
                  <w:tr w:rsidR="00AC1B5A" w:rsidRPr="00B23F2A" w:rsidTr="001E0328">
                    <w:tc>
                      <w:tcPr>
                        <w:tcW w:w="6345" w:type="dxa"/>
                        <w:hideMark/>
                      </w:tcPr>
                      <w:p w:rsidR="00AC1B5A" w:rsidRPr="00B23F2A" w:rsidRDefault="00AC1B5A" w:rsidP="001E0328">
                        <w:pPr>
                          <w:jc w:val="both"/>
                          <w:rPr>
                            <w:color w:val="000000" w:themeColor="text1"/>
                            <w:sz w:val="28"/>
                          </w:rPr>
                        </w:pPr>
                        <w:r w:rsidRPr="00B23F2A">
                          <w:rPr>
                            <w:color w:val="000000" w:themeColor="text1"/>
                            <w:sz w:val="28"/>
                          </w:rPr>
                          <w:t xml:space="preserve">-  obveze prema </w:t>
                        </w:r>
                        <w:proofErr w:type="spellStart"/>
                        <w:r w:rsidRPr="00B23F2A">
                          <w:rPr>
                            <w:color w:val="000000" w:themeColor="text1"/>
                            <w:sz w:val="28"/>
                          </w:rPr>
                          <w:t>građ</w:t>
                        </w:r>
                        <w:proofErr w:type="spellEnd"/>
                        <w:r w:rsidRPr="00B23F2A">
                          <w:rPr>
                            <w:color w:val="000000" w:themeColor="text1"/>
                            <w:sz w:val="28"/>
                          </w:rPr>
                          <w:t>. i kućanstvima 237</w:t>
                        </w:r>
                      </w:p>
                    </w:tc>
                    <w:tc>
                      <w:tcPr>
                        <w:tcW w:w="3100" w:type="dxa"/>
                        <w:hideMark/>
                      </w:tcPr>
                      <w:p w:rsidR="00AC1B5A" w:rsidRPr="00B23F2A" w:rsidRDefault="00B23F2A" w:rsidP="00B23F2A">
                        <w:pPr>
                          <w:jc w:val="right"/>
                          <w:rPr>
                            <w:color w:val="000000" w:themeColor="text1"/>
                            <w:sz w:val="28"/>
                          </w:rPr>
                        </w:pPr>
                        <w:r w:rsidRPr="00B23F2A">
                          <w:rPr>
                            <w:color w:val="000000" w:themeColor="text1"/>
                            <w:sz w:val="28"/>
                          </w:rPr>
                          <w:t>-</w:t>
                        </w:r>
                      </w:p>
                    </w:tc>
                  </w:tr>
                  <w:tr w:rsidR="00AC1B5A" w:rsidRPr="00B23F2A" w:rsidTr="001E0328">
                    <w:tc>
                      <w:tcPr>
                        <w:tcW w:w="6345" w:type="dxa"/>
                        <w:hideMark/>
                      </w:tcPr>
                      <w:p w:rsidR="00AC1B5A" w:rsidRPr="00B23F2A" w:rsidRDefault="00AC1B5A" w:rsidP="001E0328">
                        <w:pPr>
                          <w:ind w:right="-135"/>
                          <w:rPr>
                            <w:color w:val="000000" w:themeColor="text1"/>
                            <w:sz w:val="28"/>
                          </w:rPr>
                        </w:pPr>
                        <w:r w:rsidRPr="00B23F2A">
                          <w:rPr>
                            <w:color w:val="000000" w:themeColor="text1"/>
                            <w:sz w:val="28"/>
                          </w:rPr>
                          <w:t>-  ostale obveze (</w:t>
                        </w:r>
                        <w:proofErr w:type="spellStart"/>
                        <w:r w:rsidRPr="00B23F2A">
                          <w:rPr>
                            <w:color w:val="000000" w:themeColor="text1"/>
                            <w:sz w:val="28"/>
                          </w:rPr>
                          <w:t>Hrv.vode</w:t>
                        </w:r>
                        <w:proofErr w:type="spellEnd"/>
                        <w:r w:rsidRPr="00B23F2A">
                          <w:rPr>
                            <w:color w:val="000000" w:themeColor="text1"/>
                            <w:sz w:val="28"/>
                          </w:rPr>
                          <w:t xml:space="preserve"> i dr.) 239</w:t>
                        </w:r>
                      </w:p>
                    </w:tc>
                    <w:tc>
                      <w:tcPr>
                        <w:tcW w:w="3100" w:type="dxa"/>
                        <w:hideMark/>
                      </w:tcPr>
                      <w:p w:rsidR="00AC1B5A" w:rsidRPr="00B23F2A" w:rsidRDefault="00B23F2A" w:rsidP="001E0328">
                        <w:pPr>
                          <w:jc w:val="right"/>
                          <w:rPr>
                            <w:color w:val="000000" w:themeColor="text1"/>
                            <w:sz w:val="28"/>
                          </w:rPr>
                        </w:pPr>
                        <w:r w:rsidRPr="00B23F2A">
                          <w:rPr>
                            <w:color w:val="000000" w:themeColor="text1"/>
                            <w:sz w:val="28"/>
                          </w:rPr>
                          <w:t>-</w:t>
                        </w:r>
                      </w:p>
                    </w:tc>
                  </w:tr>
                  <w:tr w:rsidR="00AC1B5A" w:rsidRPr="00B23F2A" w:rsidTr="001E0328">
                    <w:trPr>
                      <w:trHeight w:val="340"/>
                    </w:trPr>
                    <w:tc>
                      <w:tcPr>
                        <w:tcW w:w="6345" w:type="dxa"/>
                        <w:hideMark/>
                      </w:tcPr>
                      <w:p w:rsidR="00AC1B5A" w:rsidRPr="00B23F2A" w:rsidRDefault="00AC1B5A" w:rsidP="001E0328">
                        <w:pPr>
                          <w:ind w:right="-249"/>
                          <w:jc w:val="both"/>
                          <w:rPr>
                            <w:color w:val="000000" w:themeColor="text1"/>
                            <w:sz w:val="28"/>
                          </w:rPr>
                        </w:pPr>
                        <w:r w:rsidRPr="00B23F2A">
                          <w:rPr>
                            <w:color w:val="000000" w:themeColor="text1"/>
                            <w:sz w:val="28"/>
                          </w:rPr>
                          <w:t xml:space="preserve">-  obveze za nabavu </w:t>
                        </w:r>
                        <w:proofErr w:type="spellStart"/>
                        <w:r w:rsidRPr="00B23F2A">
                          <w:rPr>
                            <w:color w:val="000000" w:themeColor="text1"/>
                            <w:sz w:val="28"/>
                          </w:rPr>
                          <w:t>neproizvedene</w:t>
                        </w:r>
                        <w:proofErr w:type="spellEnd"/>
                        <w:r w:rsidRPr="00B23F2A">
                          <w:rPr>
                            <w:color w:val="000000" w:themeColor="text1"/>
                            <w:sz w:val="28"/>
                          </w:rPr>
                          <w:t xml:space="preserve"> </w:t>
                        </w:r>
                        <w:proofErr w:type="spellStart"/>
                        <w:r w:rsidRPr="00B23F2A">
                          <w:rPr>
                            <w:color w:val="000000" w:themeColor="text1"/>
                            <w:sz w:val="28"/>
                          </w:rPr>
                          <w:t>dugot</w:t>
                        </w:r>
                        <w:proofErr w:type="spellEnd"/>
                        <w:r w:rsidRPr="00B23F2A">
                          <w:rPr>
                            <w:color w:val="000000" w:themeColor="text1"/>
                            <w:sz w:val="28"/>
                          </w:rPr>
                          <w:t>. Imovine 2411</w:t>
                        </w:r>
                      </w:p>
                    </w:tc>
                    <w:tc>
                      <w:tcPr>
                        <w:tcW w:w="3100" w:type="dxa"/>
                        <w:hideMark/>
                      </w:tcPr>
                      <w:p w:rsidR="00AC1B5A" w:rsidRPr="00B23F2A" w:rsidRDefault="00B23F2A" w:rsidP="001E0328">
                        <w:pPr>
                          <w:jc w:val="right"/>
                          <w:rPr>
                            <w:color w:val="000000" w:themeColor="text1"/>
                            <w:sz w:val="28"/>
                          </w:rPr>
                        </w:pPr>
                        <w:r w:rsidRPr="00B23F2A">
                          <w:rPr>
                            <w:color w:val="000000" w:themeColor="text1"/>
                            <w:sz w:val="28"/>
                          </w:rPr>
                          <w:t>-</w:t>
                        </w:r>
                      </w:p>
                    </w:tc>
                  </w:tr>
                  <w:tr w:rsidR="00AC1B5A" w:rsidRPr="00B23F2A" w:rsidTr="001E0328">
                    <w:trPr>
                      <w:trHeight w:val="340"/>
                    </w:trPr>
                    <w:tc>
                      <w:tcPr>
                        <w:tcW w:w="6345" w:type="dxa"/>
                        <w:hideMark/>
                      </w:tcPr>
                      <w:p w:rsidR="00AC1B5A" w:rsidRPr="00B23F2A" w:rsidRDefault="00AC1B5A" w:rsidP="001E0328">
                        <w:pPr>
                          <w:ind w:right="-249"/>
                          <w:jc w:val="both"/>
                          <w:rPr>
                            <w:color w:val="000000" w:themeColor="text1"/>
                            <w:sz w:val="28"/>
                          </w:rPr>
                        </w:pPr>
                        <w:r w:rsidRPr="00B23F2A">
                          <w:rPr>
                            <w:color w:val="000000" w:themeColor="text1"/>
                            <w:sz w:val="28"/>
                          </w:rPr>
                          <w:t xml:space="preserve">-  obveze za nabavu </w:t>
                        </w:r>
                        <w:proofErr w:type="spellStart"/>
                        <w:r w:rsidRPr="00B23F2A">
                          <w:rPr>
                            <w:color w:val="000000" w:themeColor="text1"/>
                            <w:sz w:val="28"/>
                          </w:rPr>
                          <w:t>proiz</w:t>
                        </w:r>
                        <w:proofErr w:type="spellEnd"/>
                        <w:r w:rsidRPr="00B23F2A">
                          <w:rPr>
                            <w:color w:val="000000" w:themeColor="text1"/>
                            <w:sz w:val="28"/>
                          </w:rPr>
                          <w:t>. dugotrajne imovine 242</w:t>
                        </w:r>
                      </w:p>
                      <w:p w:rsidR="00AC1B5A" w:rsidRPr="00B23F2A" w:rsidRDefault="00AC1B5A" w:rsidP="001E0328">
                        <w:pPr>
                          <w:rPr>
                            <w:color w:val="000000" w:themeColor="text1"/>
                            <w:sz w:val="28"/>
                          </w:rPr>
                        </w:pPr>
                        <w:r w:rsidRPr="00B23F2A">
                          <w:rPr>
                            <w:color w:val="000000" w:themeColor="text1"/>
                            <w:sz w:val="28"/>
                          </w:rPr>
                          <w:t xml:space="preserve">-  obveze za dodatna ulaganja na </w:t>
                        </w:r>
                        <w:proofErr w:type="spellStart"/>
                        <w:r w:rsidRPr="00B23F2A">
                          <w:rPr>
                            <w:color w:val="000000" w:themeColor="text1"/>
                            <w:sz w:val="28"/>
                          </w:rPr>
                          <w:t>nef</w:t>
                        </w:r>
                        <w:proofErr w:type="spellEnd"/>
                        <w:r w:rsidRPr="00B23F2A">
                          <w:rPr>
                            <w:color w:val="000000" w:themeColor="text1"/>
                            <w:sz w:val="28"/>
                          </w:rPr>
                          <w:t>. imovini 245</w:t>
                        </w:r>
                      </w:p>
                    </w:tc>
                    <w:tc>
                      <w:tcPr>
                        <w:tcW w:w="3100" w:type="dxa"/>
                        <w:hideMark/>
                      </w:tcPr>
                      <w:p w:rsidR="00AC1B5A" w:rsidRPr="00B23F2A" w:rsidRDefault="00AC1B5A" w:rsidP="001E0328">
                        <w:pPr>
                          <w:ind w:right="-269"/>
                          <w:jc w:val="center"/>
                          <w:rPr>
                            <w:color w:val="000000" w:themeColor="text1"/>
                            <w:sz w:val="28"/>
                          </w:rPr>
                        </w:pPr>
                        <w:r w:rsidRPr="00B23F2A">
                          <w:rPr>
                            <w:color w:val="000000" w:themeColor="text1"/>
                            <w:sz w:val="28"/>
                          </w:rPr>
                          <w:t xml:space="preserve">                  </w:t>
                        </w:r>
                        <w:r w:rsidR="00B23F2A" w:rsidRPr="00B23F2A">
                          <w:rPr>
                            <w:color w:val="000000" w:themeColor="text1"/>
                            <w:sz w:val="28"/>
                          </w:rPr>
                          <w:t>70.529,20</w:t>
                        </w:r>
                      </w:p>
                      <w:p w:rsidR="00AC1B5A" w:rsidRPr="00B23F2A" w:rsidRDefault="00AC1B5A" w:rsidP="001E0328">
                        <w:pPr>
                          <w:ind w:right="-269"/>
                          <w:jc w:val="center"/>
                          <w:rPr>
                            <w:color w:val="000000" w:themeColor="text1"/>
                            <w:sz w:val="28"/>
                          </w:rPr>
                        </w:pPr>
                        <w:r w:rsidRPr="00B23F2A">
                          <w:rPr>
                            <w:color w:val="000000" w:themeColor="text1"/>
                            <w:sz w:val="28"/>
                          </w:rPr>
                          <w:t xml:space="preserve">                                 -</w:t>
                        </w:r>
                      </w:p>
                    </w:tc>
                  </w:tr>
                  <w:tr w:rsidR="00AC1B5A" w:rsidRPr="00B23F2A" w:rsidTr="001E0328">
                    <w:tc>
                      <w:tcPr>
                        <w:tcW w:w="6345" w:type="dxa"/>
                        <w:hideMark/>
                      </w:tcPr>
                      <w:p w:rsidR="00AC1B5A" w:rsidRPr="00B23F2A" w:rsidRDefault="00AC1B5A" w:rsidP="001E0328">
                        <w:pPr>
                          <w:ind w:right="-135"/>
                          <w:rPr>
                            <w:color w:val="000000" w:themeColor="text1"/>
                            <w:sz w:val="28"/>
                          </w:rPr>
                        </w:pPr>
                        <w:r w:rsidRPr="00B23F2A">
                          <w:rPr>
                            <w:color w:val="000000" w:themeColor="text1"/>
                            <w:sz w:val="28"/>
                          </w:rPr>
                          <w:t>-  obveze za zajmove (HBOR) 262</w:t>
                        </w:r>
                      </w:p>
                    </w:tc>
                    <w:tc>
                      <w:tcPr>
                        <w:tcW w:w="3100" w:type="dxa"/>
                        <w:hideMark/>
                      </w:tcPr>
                      <w:p w:rsidR="00AC1B5A" w:rsidRPr="00B23F2A" w:rsidRDefault="00AC1B5A" w:rsidP="001E0328">
                        <w:pPr>
                          <w:jc w:val="right"/>
                          <w:rPr>
                            <w:color w:val="000000" w:themeColor="text1"/>
                            <w:sz w:val="28"/>
                          </w:rPr>
                        </w:pPr>
                        <w:r w:rsidRPr="00B23F2A">
                          <w:rPr>
                            <w:color w:val="000000" w:themeColor="text1"/>
                            <w:sz w:val="28"/>
                          </w:rPr>
                          <w:t>-</w:t>
                        </w:r>
                      </w:p>
                    </w:tc>
                  </w:tr>
                  <w:tr w:rsidR="00AC1B5A" w:rsidRPr="00B23F2A" w:rsidTr="001E0328">
                    <w:tc>
                      <w:tcPr>
                        <w:tcW w:w="6345" w:type="dxa"/>
                        <w:hideMark/>
                      </w:tcPr>
                      <w:p w:rsidR="00AC1B5A" w:rsidRPr="00B23F2A" w:rsidRDefault="00AC1B5A" w:rsidP="001E0328">
                        <w:pPr>
                          <w:ind w:right="-135"/>
                          <w:rPr>
                            <w:color w:val="000000" w:themeColor="text1"/>
                            <w:sz w:val="28"/>
                          </w:rPr>
                        </w:pPr>
                        <w:r w:rsidRPr="00B23F2A">
                          <w:rPr>
                            <w:color w:val="000000" w:themeColor="text1"/>
                            <w:sz w:val="28"/>
                          </w:rPr>
                          <w:t>- obveze za kredite i zajmove izvan j. sektora 264</w:t>
                        </w:r>
                      </w:p>
                    </w:tc>
                    <w:tc>
                      <w:tcPr>
                        <w:tcW w:w="3100" w:type="dxa"/>
                        <w:hideMark/>
                      </w:tcPr>
                      <w:p w:rsidR="00AC1B5A" w:rsidRPr="00B23F2A" w:rsidRDefault="00AC1B5A" w:rsidP="001E0328">
                        <w:pPr>
                          <w:jc w:val="right"/>
                          <w:rPr>
                            <w:color w:val="000000" w:themeColor="text1"/>
                            <w:sz w:val="28"/>
                          </w:rPr>
                        </w:pPr>
                        <w:r w:rsidRPr="00B23F2A">
                          <w:rPr>
                            <w:color w:val="000000" w:themeColor="text1"/>
                            <w:sz w:val="28"/>
                          </w:rPr>
                          <w:t>-</w:t>
                        </w:r>
                      </w:p>
                    </w:tc>
                  </w:tr>
                  <w:tr w:rsidR="00AC1B5A" w:rsidRPr="00B23F2A" w:rsidTr="001E0328">
                    <w:trPr>
                      <w:trHeight w:val="330"/>
                    </w:trPr>
                    <w:tc>
                      <w:tcPr>
                        <w:tcW w:w="6345" w:type="dxa"/>
                        <w:hideMark/>
                      </w:tcPr>
                      <w:p w:rsidR="00AC1B5A" w:rsidRPr="00B23F2A" w:rsidRDefault="00AC1B5A" w:rsidP="001E0328">
                        <w:pPr>
                          <w:jc w:val="both"/>
                          <w:rPr>
                            <w:color w:val="000000" w:themeColor="text1"/>
                            <w:sz w:val="28"/>
                          </w:rPr>
                        </w:pPr>
                        <w:r w:rsidRPr="00B23F2A">
                          <w:rPr>
                            <w:color w:val="000000" w:themeColor="text1"/>
                            <w:sz w:val="28"/>
                          </w:rPr>
                          <w:t>- obveze za zajmove od drugih razina vlasti 267</w:t>
                        </w:r>
                      </w:p>
                    </w:tc>
                    <w:tc>
                      <w:tcPr>
                        <w:tcW w:w="3100" w:type="dxa"/>
                        <w:hideMark/>
                      </w:tcPr>
                      <w:p w:rsidR="00AC1B5A" w:rsidRPr="00B23F2A" w:rsidRDefault="00AC1B5A" w:rsidP="001E0328">
                        <w:pPr>
                          <w:jc w:val="right"/>
                          <w:rPr>
                            <w:color w:val="000000" w:themeColor="text1"/>
                            <w:sz w:val="28"/>
                          </w:rPr>
                        </w:pPr>
                        <w:r w:rsidRPr="00B23F2A">
                          <w:rPr>
                            <w:color w:val="000000" w:themeColor="text1"/>
                            <w:sz w:val="28"/>
                          </w:rPr>
                          <w:t>-</w:t>
                        </w:r>
                      </w:p>
                    </w:tc>
                  </w:tr>
                </w:tbl>
                <w:p w:rsidR="00AC1B5A" w:rsidRPr="00B23F2A" w:rsidRDefault="00AC1B5A" w:rsidP="001E0328">
                  <w:pPr>
                    <w:jc w:val="both"/>
                    <w:rPr>
                      <w:color w:val="000000" w:themeColor="text1"/>
                      <w:sz w:val="28"/>
                    </w:rPr>
                  </w:pPr>
                </w:p>
              </w:tc>
              <w:tc>
                <w:tcPr>
                  <w:tcW w:w="222" w:type="dxa"/>
                </w:tcPr>
                <w:p w:rsidR="00AC1B5A" w:rsidRPr="00B23F2A" w:rsidRDefault="00AC1B5A" w:rsidP="001E0328">
                  <w:pPr>
                    <w:jc w:val="right"/>
                    <w:rPr>
                      <w:color w:val="000000" w:themeColor="text1"/>
                      <w:sz w:val="28"/>
                    </w:rPr>
                  </w:pPr>
                </w:p>
              </w:tc>
            </w:tr>
            <w:tr w:rsidR="00AC1B5A" w:rsidRPr="00B23F2A" w:rsidTr="001E0328">
              <w:trPr>
                <w:gridAfter w:val="2"/>
                <w:wAfter w:w="438" w:type="dxa"/>
                <w:trHeight w:val="80"/>
              </w:trPr>
              <w:tc>
                <w:tcPr>
                  <w:tcW w:w="6345" w:type="dxa"/>
                  <w:hideMark/>
                </w:tcPr>
                <w:p w:rsidR="00AC1B5A" w:rsidRPr="00B23F2A" w:rsidRDefault="00AC1B5A" w:rsidP="001E0328">
                  <w:pPr>
                    <w:jc w:val="both"/>
                    <w:rPr>
                      <w:color w:val="000000" w:themeColor="text1"/>
                      <w:sz w:val="28"/>
                    </w:rPr>
                  </w:pPr>
                  <w:r w:rsidRPr="00B23F2A">
                    <w:rPr>
                      <w:color w:val="000000" w:themeColor="text1"/>
                      <w:sz w:val="28"/>
                    </w:rPr>
                    <w:t xml:space="preserve">- naplaćeni prihodi budućeg razdoblja (jamčevine) </w:t>
                  </w:r>
                </w:p>
              </w:tc>
              <w:tc>
                <w:tcPr>
                  <w:tcW w:w="3100" w:type="dxa"/>
                  <w:hideMark/>
                </w:tcPr>
                <w:p w:rsidR="00AC1B5A" w:rsidRPr="00B23F2A" w:rsidRDefault="00AC1B5A" w:rsidP="001E0328">
                  <w:pPr>
                    <w:jc w:val="right"/>
                    <w:rPr>
                      <w:color w:val="000000" w:themeColor="text1"/>
                      <w:sz w:val="28"/>
                    </w:rPr>
                  </w:pPr>
                  <w:r w:rsidRPr="00B23F2A">
                    <w:rPr>
                      <w:color w:val="000000" w:themeColor="text1"/>
                      <w:sz w:val="28"/>
                    </w:rPr>
                    <w:t>-</w:t>
                  </w:r>
                </w:p>
              </w:tc>
            </w:tr>
          </w:tbl>
          <w:p w:rsidR="00AC1B5A" w:rsidRPr="00B23F2A" w:rsidRDefault="00AC1B5A" w:rsidP="001E0328">
            <w:pPr>
              <w:jc w:val="both"/>
              <w:rPr>
                <w:color w:val="000000" w:themeColor="text1"/>
                <w:sz w:val="28"/>
              </w:rPr>
            </w:pPr>
          </w:p>
          <w:p w:rsidR="00AC1B5A" w:rsidRPr="00B23F2A" w:rsidRDefault="00AC1B5A" w:rsidP="001E0328">
            <w:pPr>
              <w:jc w:val="both"/>
              <w:rPr>
                <w:color w:val="000000" w:themeColor="text1"/>
                <w:sz w:val="28"/>
              </w:rPr>
            </w:pPr>
          </w:p>
          <w:p w:rsidR="00AC1B5A" w:rsidRPr="00B23F2A" w:rsidRDefault="00AC1B5A" w:rsidP="001E0328">
            <w:pPr>
              <w:jc w:val="both"/>
              <w:rPr>
                <w:color w:val="000000" w:themeColor="text1"/>
                <w:sz w:val="28"/>
              </w:rPr>
            </w:pPr>
          </w:p>
          <w:p w:rsidR="00AC1B5A" w:rsidRPr="00B23F2A" w:rsidRDefault="00AC1B5A" w:rsidP="001E0328">
            <w:pPr>
              <w:jc w:val="both"/>
              <w:rPr>
                <w:color w:val="000000" w:themeColor="text1"/>
                <w:sz w:val="28"/>
              </w:rPr>
            </w:pPr>
            <w:r w:rsidRPr="00B23F2A">
              <w:rPr>
                <w:color w:val="000000" w:themeColor="text1"/>
                <w:sz w:val="28"/>
              </w:rPr>
              <w:t>Razlozi koji dovode do stanja dospjelih obaveza i prekoračenja rokova plaćanja obaveza na dan 31.03.202</w:t>
            </w:r>
            <w:r w:rsidR="00EF6BE8" w:rsidRPr="00B23F2A">
              <w:rPr>
                <w:color w:val="000000" w:themeColor="text1"/>
                <w:sz w:val="28"/>
              </w:rPr>
              <w:t>5</w:t>
            </w:r>
            <w:r w:rsidRPr="00B23F2A">
              <w:rPr>
                <w:color w:val="000000" w:themeColor="text1"/>
                <w:sz w:val="28"/>
              </w:rPr>
              <w:t>. godine očituju se u potrebi financiranja projekata predviđenih u planu Proračuna Grada Ludbrega za 202</w:t>
            </w:r>
            <w:r w:rsidR="00EF6BE8" w:rsidRPr="00B23F2A">
              <w:rPr>
                <w:color w:val="000000" w:themeColor="text1"/>
                <w:sz w:val="28"/>
              </w:rPr>
              <w:t>5</w:t>
            </w:r>
            <w:r w:rsidRPr="00B23F2A">
              <w:rPr>
                <w:color w:val="000000" w:themeColor="text1"/>
                <w:sz w:val="28"/>
              </w:rPr>
              <w:t>. godinu za koje se tek očekuju priljevi sredstava u budućem razdoblju.</w:t>
            </w:r>
          </w:p>
          <w:p w:rsidR="00AC1B5A" w:rsidRPr="00B23F2A" w:rsidRDefault="00AC1B5A" w:rsidP="001E0328">
            <w:pPr>
              <w:rPr>
                <w:color w:val="000000" w:themeColor="text1"/>
                <w:sz w:val="28"/>
              </w:rPr>
            </w:pPr>
          </w:p>
          <w:p w:rsidR="00AC1B5A" w:rsidRPr="00B23F2A" w:rsidRDefault="00AC1B5A" w:rsidP="001E0328">
            <w:pPr>
              <w:rPr>
                <w:color w:val="000000" w:themeColor="text1"/>
                <w:sz w:val="28"/>
              </w:rPr>
            </w:pPr>
          </w:p>
          <w:p w:rsidR="00AC1B5A" w:rsidRPr="00B23F2A" w:rsidRDefault="00AC1B5A" w:rsidP="001E0328">
            <w:pPr>
              <w:ind w:left="3600" w:firstLine="720"/>
              <w:jc w:val="both"/>
              <w:rPr>
                <w:color w:val="000000" w:themeColor="text1"/>
                <w:sz w:val="28"/>
              </w:rPr>
            </w:pPr>
          </w:p>
          <w:p w:rsidR="00AC1B5A" w:rsidRPr="00B23F2A" w:rsidRDefault="00AC1B5A" w:rsidP="001E0328">
            <w:pPr>
              <w:ind w:left="3600" w:firstLine="720"/>
              <w:jc w:val="both"/>
              <w:rPr>
                <w:color w:val="000000" w:themeColor="text1"/>
                <w:sz w:val="28"/>
              </w:rPr>
            </w:pPr>
            <w:r w:rsidRPr="00B23F2A">
              <w:rPr>
                <w:color w:val="000000" w:themeColor="text1"/>
                <w:sz w:val="28"/>
              </w:rPr>
              <w:t>U Ludbregu, 09.04.2025. godine</w:t>
            </w:r>
          </w:p>
          <w:p w:rsidR="00AC1B5A" w:rsidRPr="00B23F2A" w:rsidRDefault="00AC1B5A" w:rsidP="001E0328">
            <w:pPr>
              <w:jc w:val="both"/>
              <w:rPr>
                <w:color w:val="000000" w:themeColor="text1"/>
                <w:sz w:val="28"/>
              </w:rPr>
            </w:pPr>
          </w:p>
          <w:p w:rsidR="00AC1B5A" w:rsidRPr="00B23F2A" w:rsidRDefault="00AC1B5A" w:rsidP="001E0328">
            <w:pPr>
              <w:jc w:val="both"/>
              <w:rPr>
                <w:b/>
                <w:color w:val="000000" w:themeColor="text1"/>
                <w:sz w:val="28"/>
              </w:rPr>
            </w:pPr>
            <w:r w:rsidRPr="00B23F2A">
              <w:rPr>
                <w:color w:val="000000" w:themeColor="text1"/>
                <w:sz w:val="28"/>
              </w:rPr>
              <w:t xml:space="preserve">                             </w:t>
            </w:r>
            <w:r w:rsidRPr="00B23F2A">
              <w:rPr>
                <w:b/>
                <w:color w:val="000000" w:themeColor="text1"/>
                <w:sz w:val="28"/>
              </w:rPr>
              <w:t>Osoba za kontaktiranje: Svjetlana Katalenić</w:t>
            </w:r>
          </w:p>
          <w:p w:rsidR="00AC1B5A" w:rsidRPr="00B23F2A" w:rsidRDefault="00AC1B5A" w:rsidP="001E0328">
            <w:pPr>
              <w:jc w:val="both"/>
              <w:rPr>
                <w:color w:val="000000" w:themeColor="text1"/>
                <w:sz w:val="28"/>
              </w:rPr>
            </w:pPr>
            <w:r w:rsidRPr="00B23F2A">
              <w:rPr>
                <w:b/>
                <w:color w:val="000000" w:themeColor="text1"/>
                <w:sz w:val="28"/>
              </w:rPr>
              <w:t xml:space="preserve">                                                           br. tel.: 042/420-212</w:t>
            </w:r>
          </w:p>
          <w:p w:rsidR="00AC1B5A" w:rsidRPr="00B23F2A" w:rsidRDefault="00AC1B5A" w:rsidP="001E0328">
            <w:pPr>
              <w:jc w:val="both"/>
              <w:rPr>
                <w:color w:val="000000" w:themeColor="text1"/>
                <w:sz w:val="28"/>
              </w:rPr>
            </w:pPr>
            <w:r w:rsidRPr="00B23F2A">
              <w:rPr>
                <w:color w:val="000000" w:themeColor="text1"/>
                <w:sz w:val="28"/>
              </w:rPr>
              <w:t xml:space="preserve">                                                               Zakonski predstavnik:</w:t>
            </w:r>
          </w:p>
          <w:p w:rsidR="00AC1B5A" w:rsidRPr="00B23F2A" w:rsidRDefault="00AC1B5A" w:rsidP="001E0328">
            <w:pPr>
              <w:jc w:val="both"/>
              <w:rPr>
                <w:color w:val="000000" w:themeColor="text1"/>
                <w:sz w:val="28"/>
              </w:rPr>
            </w:pPr>
            <w:r w:rsidRPr="00B23F2A">
              <w:rPr>
                <w:color w:val="000000" w:themeColor="text1"/>
                <w:sz w:val="28"/>
              </w:rPr>
              <w:t xml:space="preserve">                                                                      (potpis)</w:t>
            </w:r>
          </w:p>
          <w:p w:rsidR="00AC1B5A" w:rsidRPr="00B23F2A" w:rsidRDefault="00AC1B5A" w:rsidP="001E0328">
            <w:pPr>
              <w:jc w:val="both"/>
              <w:rPr>
                <w:color w:val="000000" w:themeColor="text1"/>
                <w:sz w:val="28"/>
              </w:rPr>
            </w:pPr>
            <w:r w:rsidRPr="00B23F2A">
              <w:rPr>
                <w:color w:val="000000" w:themeColor="text1"/>
                <w:sz w:val="28"/>
              </w:rPr>
              <w:t xml:space="preserve">                                                             DUBRAVKO BILIĆ</w:t>
            </w:r>
          </w:p>
          <w:p w:rsidR="00AC1B5A" w:rsidRPr="00B23F2A" w:rsidRDefault="00AC1B5A" w:rsidP="001E0328">
            <w:pPr>
              <w:ind w:left="4320"/>
              <w:jc w:val="both"/>
              <w:rPr>
                <w:color w:val="000000" w:themeColor="text1"/>
                <w:sz w:val="28"/>
              </w:rPr>
            </w:pPr>
          </w:p>
          <w:p w:rsidR="00AC1B5A" w:rsidRPr="00B23F2A" w:rsidRDefault="00AC1B5A" w:rsidP="001E0328">
            <w:pPr>
              <w:ind w:left="4320"/>
              <w:jc w:val="both"/>
              <w:rPr>
                <w:color w:val="000000" w:themeColor="text1"/>
                <w:sz w:val="28"/>
              </w:rPr>
            </w:pPr>
          </w:p>
        </w:tc>
        <w:tc>
          <w:tcPr>
            <w:tcW w:w="222" w:type="dxa"/>
          </w:tcPr>
          <w:p w:rsidR="00AC1B5A" w:rsidRPr="00B23F2A" w:rsidRDefault="00AC1B5A" w:rsidP="001E0328">
            <w:pPr>
              <w:jc w:val="right"/>
              <w:rPr>
                <w:color w:val="000000" w:themeColor="text1"/>
                <w:sz w:val="28"/>
              </w:rPr>
            </w:pPr>
          </w:p>
        </w:tc>
      </w:tr>
    </w:tbl>
    <w:p w:rsidR="00AC1B5A" w:rsidRDefault="00AC1B5A" w:rsidP="00D40264">
      <w:pPr>
        <w:pStyle w:val="Naslov1"/>
      </w:pPr>
    </w:p>
    <w:p w:rsidR="00AC1B5A" w:rsidRDefault="00AC1B5A" w:rsidP="00D40264">
      <w:pPr>
        <w:pStyle w:val="Naslov1"/>
      </w:pPr>
    </w:p>
    <w:p w:rsidR="00AC1B5A" w:rsidRDefault="00AC1B5A" w:rsidP="00D40264">
      <w:pPr>
        <w:pStyle w:val="Naslov1"/>
      </w:pPr>
    </w:p>
    <w:p w:rsidR="00AC1B5A" w:rsidRDefault="00AC1B5A" w:rsidP="00D40264">
      <w:pPr>
        <w:pStyle w:val="Naslov1"/>
      </w:pPr>
    </w:p>
    <w:p w:rsidR="00AC1B5A" w:rsidRDefault="00AC1B5A" w:rsidP="00D40264">
      <w:pPr>
        <w:pStyle w:val="Naslov1"/>
      </w:pPr>
    </w:p>
    <w:p w:rsidR="00AC1B5A" w:rsidRDefault="00AC1B5A" w:rsidP="00D40264">
      <w:pPr>
        <w:pStyle w:val="Naslov1"/>
      </w:pPr>
    </w:p>
    <w:p w:rsidR="00AC1B5A" w:rsidRDefault="00AC1B5A" w:rsidP="00D40264">
      <w:pPr>
        <w:pStyle w:val="Naslov1"/>
      </w:pPr>
    </w:p>
    <w:p w:rsidR="00AC1B5A" w:rsidRDefault="00AC1B5A" w:rsidP="00D40264">
      <w:pPr>
        <w:pStyle w:val="Naslov1"/>
      </w:pPr>
    </w:p>
    <w:p w:rsidR="00AC1B5A" w:rsidRDefault="00AC1B5A" w:rsidP="00D40264">
      <w:pPr>
        <w:pStyle w:val="Naslov1"/>
      </w:pPr>
    </w:p>
    <w:p w:rsidR="00AC1B5A" w:rsidRDefault="00AC1B5A" w:rsidP="00D40264">
      <w:pPr>
        <w:pStyle w:val="Naslov1"/>
      </w:pPr>
    </w:p>
    <w:p w:rsidR="00AC1B5A" w:rsidRDefault="00AC1B5A" w:rsidP="00D40264">
      <w:pPr>
        <w:pStyle w:val="Naslov1"/>
      </w:pPr>
    </w:p>
    <w:p w:rsidR="00AC1B5A" w:rsidRDefault="00AC1B5A" w:rsidP="00D40264">
      <w:pPr>
        <w:pStyle w:val="Naslov1"/>
      </w:pPr>
    </w:p>
    <w:p w:rsidR="00AC1B5A" w:rsidRDefault="00AC1B5A" w:rsidP="00D40264">
      <w:pPr>
        <w:pStyle w:val="Naslov1"/>
      </w:pPr>
    </w:p>
    <w:p w:rsidR="00AC1B5A" w:rsidRDefault="00AC1B5A" w:rsidP="00D40264">
      <w:pPr>
        <w:pStyle w:val="Naslov1"/>
      </w:pPr>
    </w:p>
    <w:p w:rsidR="00AC1B5A" w:rsidRDefault="00AC1B5A" w:rsidP="00D40264">
      <w:pPr>
        <w:pStyle w:val="Naslov1"/>
      </w:pPr>
    </w:p>
    <w:p w:rsidR="00AC1B5A" w:rsidRDefault="00AC1B5A" w:rsidP="00D40264">
      <w:pPr>
        <w:pStyle w:val="Naslov1"/>
      </w:pPr>
    </w:p>
    <w:p w:rsidR="00AC1B5A" w:rsidRDefault="00AC1B5A" w:rsidP="00D40264">
      <w:pPr>
        <w:pStyle w:val="Naslov1"/>
      </w:pPr>
    </w:p>
    <w:p w:rsidR="00AC1B5A" w:rsidRDefault="00AC1B5A" w:rsidP="00D40264">
      <w:pPr>
        <w:pStyle w:val="Naslov1"/>
      </w:pPr>
    </w:p>
    <w:p w:rsidR="007C00AC" w:rsidRDefault="007C00AC" w:rsidP="00D40264">
      <w:pPr>
        <w:pStyle w:val="Naslov1"/>
      </w:pPr>
      <w:r>
        <w:t xml:space="preserve">    </w:t>
      </w:r>
    </w:p>
    <w:sectPr w:rsidR="007C00AC" w:rsidSect="00B64F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769"/>
    <w:rsid w:val="00001CF5"/>
    <w:rsid w:val="00004117"/>
    <w:rsid w:val="0000662F"/>
    <w:rsid w:val="0001490F"/>
    <w:rsid w:val="00047A5C"/>
    <w:rsid w:val="00054EE6"/>
    <w:rsid w:val="00093AB1"/>
    <w:rsid w:val="000A1570"/>
    <w:rsid w:val="000A6EB6"/>
    <w:rsid w:val="000B0B40"/>
    <w:rsid w:val="000C09B6"/>
    <w:rsid w:val="000F3543"/>
    <w:rsid w:val="00106EE3"/>
    <w:rsid w:val="00182E60"/>
    <w:rsid w:val="001C4571"/>
    <w:rsid w:val="001E5318"/>
    <w:rsid w:val="001E54D1"/>
    <w:rsid w:val="002101F4"/>
    <w:rsid w:val="00216998"/>
    <w:rsid w:val="00222900"/>
    <w:rsid w:val="00232506"/>
    <w:rsid w:val="00255CDB"/>
    <w:rsid w:val="002713C3"/>
    <w:rsid w:val="00287082"/>
    <w:rsid w:val="00287EC3"/>
    <w:rsid w:val="002929BB"/>
    <w:rsid w:val="002B39AB"/>
    <w:rsid w:val="002C15D2"/>
    <w:rsid w:val="002C2D2E"/>
    <w:rsid w:val="002D4774"/>
    <w:rsid w:val="002D5E68"/>
    <w:rsid w:val="002F58C2"/>
    <w:rsid w:val="003254E8"/>
    <w:rsid w:val="00335125"/>
    <w:rsid w:val="00343B06"/>
    <w:rsid w:val="00376431"/>
    <w:rsid w:val="0039317B"/>
    <w:rsid w:val="003F1D17"/>
    <w:rsid w:val="00414CA2"/>
    <w:rsid w:val="00416D8B"/>
    <w:rsid w:val="004371A0"/>
    <w:rsid w:val="00444C7C"/>
    <w:rsid w:val="00444D9C"/>
    <w:rsid w:val="00460996"/>
    <w:rsid w:val="004620AF"/>
    <w:rsid w:val="00473F1E"/>
    <w:rsid w:val="004836A9"/>
    <w:rsid w:val="004B44F7"/>
    <w:rsid w:val="004C02FD"/>
    <w:rsid w:val="004C1010"/>
    <w:rsid w:val="004D1EF0"/>
    <w:rsid w:val="004D57C5"/>
    <w:rsid w:val="004F7ACC"/>
    <w:rsid w:val="00523357"/>
    <w:rsid w:val="00564DF0"/>
    <w:rsid w:val="005B2ED3"/>
    <w:rsid w:val="005B33E7"/>
    <w:rsid w:val="005F2F0B"/>
    <w:rsid w:val="005F57F3"/>
    <w:rsid w:val="006069EA"/>
    <w:rsid w:val="00642A1F"/>
    <w:rsid w:val="00651A9A"/>
    <w:rsid w:val="00656BC5"/>
    <w:rsid w:val="0066023F"/>
    <w:rsid w:val="00660577"/>
    <w:rsid w:val="006938AD"/>
    <w:rsid w:val="00697076"/>
    <w:rsid w:val="006A087E"/>
    <w:rsid w:val="006B3873"/>
    <w:rsid w:val="006B7CE8"/>
    <w:rsid w:val="006D5A06"/>
    <w:rsid w:val="006D77DF"/>
    <w:rsid w:val="006E1E0D"/>
    <w:rsid w:val="006E2CE2"/>
    <w:rsid w:val="006E2E58"/>
    <w:rsid w:val="006F1C27"/>
    <w:rsid w:val="0074782C"/>
    <w:rsid w:val="007676AD"/>
    <w:rsid w:val="007817DD"/>
    <w:rsid w:val="007B2530"/>
    <w:rsid w:val="007C00AC"/>
    <w:rsid w:val="007F019B"/>
    <w:rsid w:val="007F2FFE"/>
    <w:rsid w:val="0080768A"/>
    <w:rsid w:val="00844117"/>
    <w:rsid w:val="00847E19"/>
    <w:rsid w:val="00853D2D"/>
    <w:rsid w:val="00886B8D"/>
    <w:rsid w:val="008A13D9"/>
    <w:rsid w:val="008A6C44"/>
    <w:rsid w:val="008E086C"/>
    <w:rsid w:val="008E18AC"/>
    <w:rsid w:val="00904661"/>
    <w:rsid w:val="0095310A"/>
    <w:rsid w:val="0096743C"/>
    <w:rsid w:val="009710D4"/>
    <w:rsid w:val="009763CB"/>
    <w:rsid w:val="00991401"/>
    <w:rsid w:val="00996EAC"/>
    <w:rsid w:val="009B540F"/>
    <w:rsid w:val="009D67AF"/>
    <w:rsid w:val="009E602A"/>
    <w:rsid w:val="009F059D"/>
    <w:rsid w:val="009F1804"/>
    <w:rsid w:val="009F41B8"/>
    <w:rsid w:val="009F5303"/>
    <w:rsid w:val="00A032C8"/>
    <w:rsid w:val="00A405BD"/>
    <w:rsid w:val="00A41315"/>
    <w:rsid w:val="00A43AEA"/>
    <w:rsid w:val="00A66FF0"/>
    <w:rsid w:val="00AA5FC8"/>
    <w:rsid w:val="00AB2058"/>
    <w:rsid w:val="00AB2F3E"/>
    <w:rsid w:val="00AC0336"/>
    <w:rsid w:val="00AC1B5A"/>
    <w:rsid w:val="00AD033D"/>
    <w:rsid w:val="00AE06CB"/>
    <w:rsid w:val="00AF026F"/>
    <w:rsid w:val="00B23F2A"/>
    <w:rsid w:val="00B24CF2"/>
    <w:rsid w:val="00B45769"/>
    <w:rsid w:val="00B46211"/>
    <w:rsid w:val="00B5049B"/>
    <w:rsid w:val="00B53827"/>
    <w:rsid w:val="00B64F82"/>
    <w:rsid w:val="00B66DB0"/>
    <w:rsid w:val="00B66F0A"/>
    <w:rsid w:val="00B803C0"/>
    <w:rsid w:val="00B87A9E"/>
    <w:rsid w:val="00B95ABA"/>
    <w:rsid w:val="00B96508"/>
    <w:rsid w:val="00BB2661"/>
    <w:rsid w:val="00BB402A"/>
    <w:rsid w:val="00BD1A70"/>
    <w:rsid w:val="00BF509A"/>
    <w:rsid w:val="00C1326C"/>
    <w:rsid w:val="00C16A6E"/>
    <w:rsid w:val="00C46A2C"/>
    <w:rsid w:val="00C6791B"/>
    <w:rsid w:val="00C7757D"/>
    <w:rsid w:val="00C83D17"/>
    <w:rsid w:val="00C96171"/>
    <w:rsid w:val="00C9759B"/>
    <w:rsid w:val="00CB423C"/>
    <w:rsid w:val="00CD7E22"/>
    <w:rsid w:val="00CE68C9"/>
    <w:rsid w:val="00CF708F"/>
    <w:rsid w:val="00D23E80"/>
    <w:rsid w:val="00D33B42"/>
    <w:rsid w:val="00D35F6B"/>
    <w:rsid w:val="00D40264"/>
    <w:rsid w:val="00D5265B"/>
    <w:rsid w:val="00D57A3A"/>
    <w:rsid w:val="00D63657"/>
    <w:rsid w:val="00D66BC3"/>
    <w:rsid w:val="00D76CA9"/>
    <w:rsid w:val="00D9678B"/>
    <w:rsid w:val="00DB5802"/>
    <w:rsid w:val="00DC15D2"/>
    <w:rsid w:val="00DC510A"/>
    <w:rsid w:val="00DE0305"/>
    <w:rsid w:val="00DE489A"/>
    <w:rsid w:val="00DE5760"/>
    <w:rsid w:val="00E15811"/>
    <w:rsid w:val="00E47AF8"/>
    <w:rsid w:val="00E51EF9"/>
    <w:rsid w:val="00E532F1"/>
    <w:rsid w:val="00E62F22"/>
    <w:rsid w:val="00EB0213"/>
    <w:rsid w:val="00EC06F2"/>
    <w:rsid w:val="00EC1D90"/>
    <w:rsid w:val="00ED4A1F"/>
    <w:rsid w:val="00EE01A4"/>
    <w:rsid w:val="00EF1D66"/>
    <w:rsid w:val="00EF6BE8"/>
    <w:rsid w:val="00F04A0E"/>
    <w:rsid w:val="00F324B7"/>
    <w:rsid w:val="00FA154E"/>
    <w:rsid w:val="00FB2553"/>
    <w:rsid w:val="00FB29C4"/>
    <w:rsid w:val="00FB38D6"/>
    <w:rsid w:val="00FC20BE"/>
    <w:rsid w:val="00FE43E8"/>
    <w:rsid w:val="00FE5EF2"/>
    <w:rsid w:val="00FF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9E384D-1088-49D4-9212-3E7D2081F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F82"/>
    <w:rPr>
      <w:sz w:val="24"/>
      <w:szCs w:val="24"/>
    </w:rPr>
  </w:style>
  <w:style w:type="paragraph" w:styleId="Naslov1">
    <w:name w:val="heading 1"/>
    <w:basedOn w:val="Normal"/>
    <w:next w:val="Normal"/>
    <w:qFormat/>
    <w:rsid w:val="00B64F82"/>
    <w:pPr>
      <w:keepNext/>
      <w:outlineLvl w:val="0"/>
    </w:pPr>
    <w:rPr>
      <w:sz w:val="28"/>
    </w:rPr>
  </w:style>
  <w:style w:type="paragraph" w:styleId="Naslov2">
    <w:name w:val="heading 2"/>
    <w:basedOn w:val="Normal"/>
    <w:next w:val="Normal"/>
    <w:qFormat/>
    <w:rsid w:val="00B64F82"/>
    <w:pPr>
      <w:keepNext/>
      <w:outlineLvl w:val="1"/>
    </w:pPr>
    <w:rPr>
      <w:b/>
      <w:bCs/>
      <w:sz w:val="28"/>
      <w:u w:val="singl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B64F82"/>
    <w:pPr>
      <w:jc w:val="both"/>
    </w:pPr>
    <w:rPr>
      <w:sz w:val="28"/>
    </w:rPr>
  </w:style>
  <w:style w:type="paragraph" w:styleId="Tekstbalonia">
    <w:name w:val="Balloon Text"/>
    <w:basedOn w:val="Normal"/>
    <w:link w:val="TekstbaloniaChar"/>
    <w:rsid w:val="00416D8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416D8B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AC1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4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PRORAČUN GRADA LUDBREGA</vt:lpstr>
    </vt:vector>
  </TitlesOfParts>
  <Company>Grad Ludbreg</Company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PRORAČUN GRADA LUDBREGA</dc:title>
  <dc:creator>Liljana</dc:creator>
  <cp:lastModifiedBy>Tajnica</cp:lastModifiedBy>
  <cp:revision>2</cp:revision>
  <cp:lastPrinted>2015-02-14T09:29:00Z</cp:lastPrinted>
  <dcterms:created xsi:type="dcterms:W3CDTF">2025-10-23T07:03:00Z</dcterms:created>
  <dcterms:modified xsi:type="dcterms:W3CDTF">2025-10-23T07:03:00Z</dcterms:modified>
</cp:coreProperties>
</file>